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Чек лист реализации управленческого цикла по направлению:</w:t>
      </w:r>
      <w:r/>
    </w:p>
    <w:p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Система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оценки качества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подготовки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обучающихся»</w:t>
      </w:r>
      <w:r/>
    </w:p>
    <w:tbl>
      <w:tblPr>
        <w:tblStyle w:val="835"/>
        <w:tblW w:w="14799" w:type="dxa"/>
        <w:tblInd w:w="279" w:type="dxa"/>
        <w:tblLook w:val="04A0" w:firstRow="1" w:lastRow="0" w:firstColumn="1" w:lastColumn="0" w:noHBand="0" w:noVBand="1"/>
      </w:tblPr>
      <w:tblGrid>
        <w:gridCol w:w="1929"/>
        <w:gridCol w:w="1473"/>
        <w:gridCol w:w="858"/>
        <w:gridCol w:w="3018"/>
        <w:gridCol w:w="5196"/>
        <w:gridCol w:w="55"/>
        <w:gridCol w:w="2213"/>
        <w:gridCol w:w="45"/>
        <w:gridCol w:w="12"/>
      </w:tblGrid>
      <w:tr>
        <w:trPr/>
        <w:tc>
          <w:tcPr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8"/>
            <w:tcW w:w="128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>
          <w:gridAfter w:val="1"/>
        </w:trPr>
        <w:tc>
          <w:tcPr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Поручение отдела образования администрации Московского района.</w:t>
            </w:r>
            <w:r/>
          </w:p>
        </w:tc>
        <w:tc>
          <w:tcPr>
            <w:gridSpan w:val="2"/>
            <w:tcW w:w="23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(Приказ)</w:t>
            </w:r>
            <w:r/>
          </w:p>
        </w:tc>
        <w:tc>
          <w:tcPr>
            <w:tcW w:w="30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lang w:eastAsia="ru-RU"/>
              </w:rPr>
              <w:t xml:space="preserve">Наименование распорядительного акта </w:t>
            </w:r>
            <w:r/>
          </w:p>
        </w:tc>
        <w:tc>
          <w:tcPr>
            <w:gridSpan w:val="2"/>
            <w:tcW w:w="52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в рамках реализации районного управленческого цикла.</w:t>
            </w:r>
            <w:r/>
          </w:p>
        </w:tc>
        <w:tc>
          <w:tcPr>
            <w:gridSpan w:val="2"/>
            <w:tcW w:w="22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Комментарий</w:t>
            </w:r>
            <w:r/>
          </w:p>
        </w:tc>
      </w:tr>
      <w:tr>
        <w:trPr>
          <w:gridAfter w:val="1"/>
          <w:trHeight w:val="276"/>
        </w:trPr>
        <w:tc>
          <w:tcPr>
            <w:gridSpan w:val="8"/>
            <w:tcW w:w="147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1.1.1.1.1 Содействие региону в проведении мероприятий по формированию позитивного отношения к объективной оценке образовательных результатов </w:t>
            </w:r>
            <w:r/>
          </w:p>
        </w:tc>
      </w:tr>
      <w:tr>
        <w:trPr>
          <w:gridAfter w:val="1"/>
        </w:trPr>
        <w:tc>
          <w:tcPr>
            <w:gridSpan w:val="8"/>
            <w:tcW w:w="147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1.1.1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Объективность оценки качества подготовки обучающихся</w:t>
            </w:r>
            <w:r/>
          </w:p>
        </w:tc>
      </w:tr>
      <w:tr>
        <w:trPr>
          <w:gridAfter w:val="1"/>
        </w:trPr>
        <w:tc>
          <w:tcPr>
            <w:gridSpan w:val="8"/>
            <w:tcW w:w="14787" w:type="dxa"/>
            <w:textDirection w:val="lrTb"/>
            <w:noWrap w:val="false"/>
          </w:tcPr>
          <w:p>
            <w:pPr>
              <w:pStyle w:val="677"/>
              <w:numPr>
                <w:ilvl w:val="4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региону в проведении мероприятий по формированию позитивного отношения к объективной оценке образовательных результатов</w:t>
            </w:r>
            <w:r/>
          </w:p>
        </w:tc>
      </w:tr>
      <w:tr>
        <w:trPr>
          <w:gridAfter w:val="1"/>
        </w:trPr>
        <w:tc>
          <w:tcPr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W w:w="23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 от 31 августа 2020 года Педагогического совета ГБУ ДППО ЦПКС ИМЦ Московского района Санкт-Петербурга</w:t>
            </w:r>
            <w:r/>
          </w:p>
        </w:tc>
        <w:tc>
          <w:tcPr>
            <w:tcW w:w="30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</w:pPr>
            <w:r/>
            <w:hyperlink r:id="rId9" w:tooltip="https://disk.yandex.ru/i/KYlH7CpX93oq7w" w:history="1">
              <w:r>
                <w:rPr>
                  <w:rStyle w:val="836"/>
                  <w:rFonts w:ascii="Times New Roman" w:hAnsi="Times New Roman" w:cs="Times New Roman" w:eastAsia="Times New Roman"/>
                  <w:bCs/>
                  <w:sz w:val="24"/>
                  <w:szCs w:val="24"/>
                  <w:lang w:eastAsia="ru-RU"/>
                </w:rPr>
                <w:t xml:space="preserve">Положение о районной системе оценки качества</w:t>
              </w:r>
            </w:hyperlink>
            <w:r/>
            <w:r/>
          </w:p>
        </w:tc>
        <w:tc>
          <w:tcPr>
            <w:gridSpan w:val="2"/>
            <w:tcW w:w="5251" w:type="dxa"/>
            <w:textDirection w:val="lrTb"/>
            <w:noWrap w:val="false"/>
          </w:tcPr>
          <w:p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целью функционирования системы оценки качества образования в Московском районе является получение и распростране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достоверной информации о состоянии и результатах образовательной деятельности, тенденциях изменения качества дошкольного, начального общего, основного общего, среднего общего образования, дополнительного образования, дополнительного профессионального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и причинах, влияющих на его уровень, для формирования информационной основы принятия управленческих решений и обеспечения функционирования CП6 PCOKO на уровне Московского района Санкт-Петербурга в соответствии с моделью и положением о CП6 PCOKO.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COKO Московского района в зависимости от задач региональной системы, а также параметров текущего состояния, уровня и динамики структур образовательной системы в области оценки качества образования Московского района Санкт-Петербурга выполняет следующие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аналитические, организационно-технологические,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методические, управленческие, информационные.</w:t>
            </w:r>
            <w:r/>
          </w:p>
        </w:tc>
        <w:tc>
          <w:tcPr>
            <w:gridSpan w:val="2"/>
            <w:tcW w:w="22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2,3</w:t>
            </w:r>
            <w:r/>
          </w:p>
        </w:tc>
      </w:tr>
      <w:tr>
        <w:trPr>
          <w:gridAfter w:val="1"/>
        </w:trPr>
        <w:tc>
          <w:tcPr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/>
          </w:p>
        </w:tc>
        <w:tc>
          <w:tcPr>
            <w:gridSpan w:val="2"/>
            <w:shd w:val="clear" w:color="auto" w:fill="auto"/>
            <w:tcW w:w="23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117 от 01.09.2020</w:t>
            </w:r>
            <w:r/>
          </w:p>
        </w:tc>
        <w:tc>
          <w:tcPr>
            <w:tcW w:w="30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</w:pPr>
            <w:r/>
            <w:hyperlink r:id="rId10" w:tooltip="https://disk.yandex.ru/i/I2dE3y4EEL_ySA" w:history="1">
              <w:r>
                <w:rPr>
                  <w:rStyle w:val="836"/>
                  <w:rFonts w:ascii="Times New Roman" w:hAnsi="Times New Roman" w:cs="Times New Roman" w:eastAsia="Times New Roman"/>
                  <w:bCs/>
                  <w:sz w:val="24"/>
                  <w:szCs w:val="24"/>
                  <w:lang w:eastAsia="ru-RU"/>
                </w:rPr>
                <w:t xml:space="preserve">Об утверждении Положения о районной системе оценки качества образования</w:t>
              </w:r>
            </w:hyperlink>
            <w:r/>
            <w:r/>
          </w:p>
        </w:tc>
        <w:tc>
          <w:tcPr>
            <w:gridSpan w:val="2"/>
            <w:tcW w:w="5251" w:type="dxa"/>
            <w:textDirection w:val="lrTb"/>
            <w:noWrap w:val="false"/>
          </w:tcPr>
          <w:p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совершенствования районной системы управления и оценки качества образования, повышения качества подготовки обучающихся Московского района Санкт-Петербурга</w:t>
            </w:r>
            <w:r/>
          </w:p>
        </w:tc>
        <w:tc>
          <w:tcPr>
            <w:gridSpan w:val="2"/>
            <w:tcW w:w="22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</w:t>
            </w:r>
            <w:r/>
          </w:p>
        </w:tc>
      </w:tr>
      <w:tr>
        <w:trPr>
          <w:gridAfter w:val="1"/>
        </w:trPr>
        <w:tc>
          <w:tcPr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ОО</w:t>
            </w:r>
            <w:bookmarkEnd w:id="0"/>
            <w:r/>
            <w:r/>
          </w:p>
        </w:tc>
        <w:tc>
          <w:tcPr>
            <w:gridSpan w:val="2"/>
            <w:shd w:val="clear" w:color="auto" w:fill="auto"/>
            <w:tcW w:w="23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ИМЦ от 23.03.2021 №31</w:t>
            </w:r>
            <w:r/>
          </w:p>
        </w:tc>
        <w:tc>
          <w:tcPr>
            <w:tcW w:w="30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1" w:tooltip="https://disk.yandex.ru/i/9QUjZ83B6W0cmQ" w:history="1">
              <w:r>
                <w:rPr>
                  <w:rStyle w:val="836"/>
                  <w:rFonts w:ascii="Times New Roman" w:hAnsi="Times New Roman" w:cs="Times New Roman"/>
                  <w:sz w:val="24"/>
                  <w:szCs w:val="24"/>
                </w:rPr>
                <w:t xml:space="preserve">Об организации контроля соблюдения Порядка проведения ВПР в ОУ района</w:t>
              </w:r>
            </w:hyperlink>
            <w:r/>
            <w:r/>
          </w:p>
        </w:tc>
        <w:tc>
          <w:tcPr>
            <w:gridSpan w:val="2"/>
            <w:tcW w:w="52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объективности процедур оценки качества образования и контроля соблюдения Порядка проведения ВПР в ОО</w:t>
            </w:r>
            <w:r/>
          </w:p>
        </w:tc>
        <w:tc>
          <w:tcPr>
            <w:gridSpan w:val="2"/>
            <w:tcW w:w="22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 (а.б)</w:t>
            </w:r>
            <w:r/>
          </w:p>
        </w:tc>
      </w:tr>
      <w:tr>
        <w:trPr>
          <w:gridAfter w:val="1"/>
        </w:trPr>
        <w:tc>
          <w:tcPr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/>
          </w:p>
        </w:tc>
        <w:tc>
          <w:tcPr>
            <w:gridSpan w:val="2"/>
            <w:shd w:val="clear" w:color="auto" w:fill="auto"/>
            <w:tcW w:w="23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ИМЦ от 12.10.2021 №97</w:t>
            </w:r>
            <w:r/>
          </w:p>
        </w:tc>
        <w:tc>
          <w:tcPr>
            <w:tcW w:w="30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</w:pPr>
            <w:r/>
            <w:hyperlink r:id="rId12" w:tooltip="https://disk.yandex.ru/i/s6HoY4wz702-XA" w:history="1">
              <w:r>
                <w:rPr>
                  <w:rStyle w:val="836"/>
                  <w:rFonts w:ascii="Times New Roman" w:hAnsi="Times New Roman" w:cs="Times New Roman" w:eastAsia="Times New Roman"/>
                  <w:bCs/>
                  <w:sz w:val="24"/>
                  <w:szCs w:val="24"/>
                  <w:lang w:eastAsia="ru-RU"/>
                </w:rPr>
                <w:t xml:space="preserve">Порядок организации региональных диагностических работ и мероприятий по объективности процедуры РДР в государственных образовательных организациях Московского района Санкт-Петербурга</w:t>
              </w:r>
            </w:hyperlink>
            <w:r/>
            <w:r/>
          </w:p>
        </w:tc>
        <w:tc>
          <w:tcPr>
            <w:gridSpan w:val="2"/>
            <w:tcW w:w="5251" w:type="dxa"/>
            <w:textDirection w:val="lrTb"/>
            <w:noWrap w:val="false"/>
          </w:tcPr>
          <w:p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распоряжением Комитета по образованию от 08.09.2021 № 2527-р «Об утверждении порядка организации проведения региональных диагностических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в государственных организациях Санкт-Петербурга, реализующих основные общеобразовательные программы», распоряжением Комитета по образованию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от 08.09.2021 № 2537-р «Об организации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диагностических работ в государственных организациях Санкт-Петербурга, реализующих основные общеобразовательные программы в 2021/2022 учебном году» и поручением отдела образования администрации Московского района              Санкт-Петербурга</w:t>
            </w:r>
            <w:r/>
          </w:p>
        </w:tc>
        <w:tc>
          <w:tcPr>
            <w:gridSpan w:val="2"/>
            <w:tcW w:w="22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</w:t>
            </w:r>
            <w:r/>
          </w:p>
        </w:tc>
      </w:tr>
      <w:tr>
        <w:trPr>
          <w:gridAfter w:val="1"/>
        </w:trPr>
        <w:tc>
          <w:tcPr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ОО</w:t>
            </w:r>
            <w:r/>
          </w:p>
        </w:tc>
        <w:tc>
          <w:tcPr>
            <w:gridSpan w:val="2"/>
            <w:shd w:val="clear" w:color="auto" w:fill="auto"/>
            <w:tcW w:w="23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115 от 22.11.21</w:t>
            </w:r>
            <w:r/>
          </w:p>
        </w:tc>
        <w:tc>
          <w:tcPr>
            <w:tcW w:w="30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</w:pPr>
            <w:r/>
            <w:hyperlink r:id="rId13" w:tooltip="https://disk.yandex.ru/i/5WzpPEciGaqDtw" w:history="1">
              <w:r>
                <w:rPr>
                  <w:rStyle w:val="836"/>
                  <w:rFonts w:ascii="Times New Roman" w:hAnsi="Times New Roman" w:cs="Times New Roman" w:eastAsia="Times New Roman"/>
                  <w:bCs/>
                  <w:sz w:val="24"/>
                  <w:szCs w:val="24"/>
                  <w:lang w:eastAsia="ru-RU"/>
                </w:rPr>
                <w:t xml:space="preserve">О проведении ВПР в Московском районе   Санкт-Петербурга в 2022 году</w:t>
              </w:r>
            </w:hyperlink>
            <w:r/>
            <w:r/>
          </w:p>
        </w:tc>
        <w:tc>
          <w:tcPr>
            <w:gridSpan w:val="2"/>
            <w:tcW w:w="5251" w:type="dxa"/>
            <w:textDirection w:val="lrTb"/>
            <w:noWrap w:val="false"/>
          </w:tcPr>
          <w:p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приказом Федеральной службы по надзору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от 16.08.2021 М2 1139 «О проведении Федеральной службой по надзору 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науки мониторинга качества подготовки обучающихся в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 в форме всероссийских проверочных работ в 2022 году» и поручением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администрации Московского района Санкт-Петербурга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  <w:p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организации и проведения ВПР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22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</w:t>
            </w:r>
            <w:r/>
          </w:p>
        </w:tc>
      </w:tr>
      <w:tr>
        <w:trPr>
          <w:gridAfter w:val="1"/>
        </w:trPr>
        <w:tc>
          <w:tcPr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ОО</w:t>
            </w:r>
            <w:r/>
          </w:p>
        </w:tc>
        <w:tc>
          <w:tcPr>
            <w:gridSpan w:val="2"/>
            <w:shd w:val="clear" w:color="auto" w:fill="auto"/>
            <w:tcW w:w="23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ИМЦ от 11.02.2022 №07</w:t>
            </w:r>
            <w:r/>
          </w:p>
        </w:tc>
        <w:tc>
          <w:tcPr>
            <w:tcW w:w="30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</w:pPr>
            <w:r/>
            <w:hyperlink r:id="rId14" w:tooltip="https://disk.yandex.ru/i/D4_Rr5zBGxsZcw" w:history="1">
              <w:r>
                <w:rPr>
                  <w:rStyle w:val="836"/>
                  <w:rFonts w:ascii="Times New Roman" w:hAnsi="Times New Roman" w:cs="Times New Roman" w:eastAsia="Times New Roman"/>
                  <w:bCs/>
                  <w:sz w:val="24"/>
                  <w:szCs w:val="24"/>
                  <w:lang w:eastAsia="ru-RU"/>
                </w:rPr>
                <w:t xml:space="preserve">Порядок проведения и мероприятий по объективности процедуры ВПР в государственных образовательных организациях Московского района Санкт-Петербурга</w:t>
              </w:r>
            </w:hyperlink>
            <w:r/>
            <w:r/>
          </w:p>
        </w:tc>
        <w:tc>
          <w:tcPr>
            <w:gridSpan w:val="2"/>
            <w:tcW w:w="5251" w:type="dxa"/>
            <w:textDirection w:val="lrTb"/>
            <w:noWrap w:val="false"/>
          </w:tcPr>
          <w:p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приказом Федеральной службы по надзору в сфере образования и науки от 16.08.2021 №1139 «О проведении Федеральной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лужбой по надзору в сфере образования и науки мониторинга качества подготовки обучающихся в образовательных организациях в форме всероссийских проверочных работ в 2022 году» и поручением отдела образования Администрации Московского района Санкт-Петербурга </w:t>
            </w:r>
            <w:r/>
          </w:p>
          <w:p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своевременного информирования ОО;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мониторинга утверждения образовательными организациями расписания организации и проведения ВПР в ОО и заполнения формы графика контрольных работ в соответствии с «Рекомендациями для системы общего образования по основным подходам к формированию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графика проведения оценочных процедур в общеобразовательных организациях в 2021/2022 учебном году», размещении данной информации, а также иных информационных и инструктивных материалов, обеспечивающих организацию и проведение ВПР, на официальных сайтах ОО</w:t>
            </w:r>
            <w:r/>
          </w:p>
        </w:tc>
        <w:tc>
          <w:tcPr>
            <w:gridSpan w:val="2"/>
            <w:tcW w:w="22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</w:t>
            </w:r>
            <w:r/>
          </w:p>
        </w:tc>
      </w:tr>
      <w:tr>
        <w:trPr>
          <w:gridAfter w:val="1"/>
        </w:trPr>
        <w:tc>
          <w:tcPr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/>
          </w:p>
        </w:tc>
        <w:tc>
          <w:tcPr>
            <w:gridSpan w:val="2"/>
            <w:shd w:val="clear" w:color="auto" w:fill="auto"/>
            <w:tcW w:w="23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15.04.22 № 424-о </w:t>
            </w:r>
            <w:r/>
          </w:p>
        </w:tc>
        <w:tc>
          <w:tcPr>
            <w:tcW w:w="3018" w:type="dxa"/>
            <w:textDirection w:val="lrTb"/>
            <w:noWrap w:val="false"/>
          </w:tcPr>
          <w:p>
            <w:pPr>
              <w:rPr>
                <w:rStyle w:val="836"/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instrText xml:space="preserve"> HYPERLINK "https://disk.yandex.ru/i/vkjEnNeZLfRWPg" </w:instrTex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836"/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t xml:space="preserve">Об утверждении организационно-территориальной</w:t>
            </w:r>
            <w:r/>
          </w:p>
          <w:p>
            <w:pPr>
              <w:rPr>
                <w:rStyle w:val="836"/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836"/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t xml:space="preserve">схемы проведения ГИА по образовательным программам</w:t>
            </w:r>
            <w:r/>
          </w:p>
          <w:p>
            <w:pP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836"/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t xml:space="preserve">среднего общего образования в </w:t>
            </w:r>
            <w:r>
              <w:rPr>
                <w:rStyle w:val="836"/>
                <w:rFonts w:ascii="Times New Roman" w:hAnsi="Times New Roman" w:cs="Times New Roman"/>
                <w:sz w:val="24"/>
                <w:szCs w:val="24"/>
              </w:rPr>
              <w:t xml:space="preserve">Московском районе </w:t>
            </w:r>
            <w:r>
              <w:rPr>
                <w:rStyle w:val="836"/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t xml:space="preserve">Санкт-Петербурга в 2022 году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fldChar w:fldCharType="end"/>
            </w:r>
            <w:r/>
          </w:p>
        </w:tc>
        <w:tc>
          <w:tcPr>
            <w:gridSpan w:val="2"/>
            <w:tcW w:w="5251" w:type="dxa"/>
            <w:textDirection w:val="lrTb"/>
            <w:noWrap w:val="false"/>
          </w:tcPr>
          <w:p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целях подготовки к проведению в Московском районе Санкт-Петербурге в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ихся, освоивших основные</w:t>
            </w:r>
            <w:r/>
          </w:p>
          <w:p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образования, на основании статей 47, 59</w:t>
            </w:r>
            <w:r/>
          </w:p>
          <w:p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29.12.2012 N~ 273-ФЗ «Об образовании в Российской Федерации»,</w:t>
            </w:r>
            <w:r/>
          </w:p>
          <w:p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Порядка аккредитации граждан в качестве общественных наблюдателей при проведении</w:t>
            </w:r>
            <w:r/>
          </w:p>
          <w:p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итоговой аттестации по образовательным программам основного общего</w:t>
            </w:r>
            <w:r/>
          </w:p>
          <w:p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общего образования.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сероссийской олимпиады школьников и олимпиад</w:t>
            </w:r>
            <w:r/>
          </w:p>
          <w:p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школьников, утвержденного приказом Министерства образования и науки Российской</w:t>
            </w:r>
            <w:r/>
          </w:p>
          <w:p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от 28.06.20 13 K~ 491. Порядка проведения государственной итоговой</w:t>
            </w:r>
            <w:r/>
          </w:p>
          <w:p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 по образовательным программам среднего общего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утвержденного приказом Министерства просве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Федеральной службы по надзору в сфере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науки от 07.11.2018 N2 190/1512,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Комитета по образованию от 21.02.20212 N2 337-р «Об 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Организационно-территориально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схемы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образовательным программам среднего общего образования</w:t>
            </w:r>
            <w:r/>
          </w:p>
          <w:p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Санкт-Петербурге в 2022 году»</w:t>
            </w:r>
            <w:r/>
          </w:p>
        </w:tc>
        <w:tc>
          <w:tcPr>
            <w:gridSpan w:val="2"/>
            <w:tcW w:w="22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/>
          </w:p>
        </w:tc>
        <w:tc>
          <w:tcPr>
            <w:gridSpan w:val="2"/>
            <w:shd w:val="clear" w:color="auto" w:fill="auto"/>
            <w:tcW w:w="23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15.04.22 № 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</w:t>
            </w:r>
            <w:r/>
          </w:p>
        </w:tc>
        <w:tc>
          <w:tcPr>
            <w:tcW w:w="3018" w:type="dxa"/>
            <w:textDirection w:val="lrTb"/>
            <w:noWrap w:val="false"/>
          </w:tcPr>
          <w:p>
            <w:pPr>
              <w:rPr>
                <w:rStyle w:val="836"/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instrText xml:space="preserve"> HYPERLINK "https://disk.yandex.ru/i/Q4fWmGypOd-2LQ" </w:instrTex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836"/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t xml:space="preserve">Об утверждении организационно-территориальной</w:t>
            </w:r>
            <w:r/>
          </w:p>
          <w:p>
            <w:pP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836"/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t xml:space="preserve">схемы проведения ГИА по образовательным программам основного общего образования в </w:t>
            </w:r>
            <w:r>
              <w:rPr>
                <w:rStyle w:val="836"/>
                <w:rFonts w:ascii="Times New Roman" w:hAnsi="Times New Roman" w:cs="Times New Roman"/>
                <w:sz w:val="24"/>
                <w:szCs w:val="24"/>
              </w:rPr>
              <w:t xml:space="preserve">Московском районе </w:t>
            </w:r>
            <w:r>
              <w:rPr>
                <w:rStyle w:val="836"/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t xml:space="preserve">Санкт-Петербурга в 2022 году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fldChar w:fldCharType="end"/>
            </w:r>
            <w:r/>
          </w:p>
        </w:tc>
        <w:tc>
          <w:tcPr>
            <w:gridSpan w:val="2"/>
            <w:tcW w:w="5251" w:type="dxa"/>
            <w:textDirection w:val="lrTb"/>
            <w:noWrap w:val="false"/>
          </w:tcPr>
          <w:p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целях подготовки к проведению в Московском районе Санкт-Петербурга 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ихся, освоивших основные</w:t>
            </w:r>
            <w:r/>
          </w:p>
          <w:p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образования, на основании статьи 59</w:t>
            </w:r>
            <w:r/>
          </w:p>
          <w:p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29.12.20[2 N2 273-ФЗ «Об образовании в Российской Федерации»,</w:t>
            </w:r>
            <w:r/>
          </w:p>
          <w:p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Порядком проведения ГИА по образовательным программам основного общего образования,</w:t>
            </w:r>
            <w:r/>
          </w:p>
          <w:p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утвержденного приказом Министерства просвещения Российской Федерации и Федеральной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службой по надзору в сфере образования и науки от 07.11.20 18 N~ 189/1513, распоряжение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образованию от 09.03.2022 N2 444-р «Об утверждении Организационно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схемы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образовательным программам основного общего образования в Санкт-Петербурге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году»</w:t>
            </w:r>
            <w:r/>
          </w:p>
          <w:p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2"/>
        </w:trPr>
        <w:tc>
          <w:tcPr>
            <w:gridSpan w:val="2"/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Поручение отдела образования администрации Московского района.</w:t>
            </w:r>
            <w:r/>
          </w:p>
        </w:tc>
        <w:tc>
          <w:tcPr>
            <w:gridSpan w:val="3"/>
            <w:shd w:val="clear" w:color="auto" w:fill="ffffff" w:themeFill="background1"/>
            <w:tcW w:w="90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Анализ, решения и рекомендации, реализация мер.</w:t>
            </w:r>
            <w:r/>
          </w:p>
        </w:tc>
        <w:tc>
          <w:tcPr>
            <w:gridSpan w:val="2"/>
            <w:shd w:val="clear" w:color="auto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Комментарий</w:t>
            </w:r>
            <w:r/>
          </w:p>
        </w:tc>
      </w:tr>
      <w:tr>
        <w:trPr>
          <w:gridAfter w:val="2"/>
        </w:trPr>
        <w:tc>
          <w:tcPr>
            <w:gridSpan w:val="7"/>
            <w:tcW w:w="147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1.1.1.1.1.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Содействие региону в проведении мероприятий по формированию позитивного отношения к объективной оценке образовательных результатов</w:t>
            </w:r>
            <w:r/>
          </w:p>
        </w:tc>
      </w:tr>
      <w:tr>
        <w:trPr>
          <w:gridAfter w:val="2"/>
        </w:trPr>
        <w:tc>
          <w:tcPr>
            <w:gridSpan w:val="2"/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W w:w="90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/>
            <w:hyperlink r:id="rId15" w:tooltip="https://disk.yandex.ru/i/KYlH7CpX93oq7w" w:history="1">
              <w:r>
                <w:rPr>
                  <w:rStyle w:val="836"/>
                  <w:rFonts w:ascii="Times New Roman" w:hAnsi="Times New Roman" w:cs="Times New Roman"/>
                  <w:b/>
                  <w:sz w:val="24"/>
                  <w:szCs w:val="24"/>
                </w:rPr>
                <w:t xml:space="preserve">Положение по ОКО района</w:t>
              </w:r>
            </w:hyperlink>
            <w:r/>
            <w:r/>
          </w:p>
        </w:tc>
        <w:tc>
          <w:tcPr>
            <w:gridSpan w:val="2"/>
            <w:shd w:val="clear" w:color="auto" w:fill="auto"/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2"/>
        </w:trPr>
        <w:tc>
          <w:tcPr>
            <w:gridSpan w:val="2"/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W w:w="90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/>
            <w:hyperlink r:id="rId16" w:tooltip="https://disk.yandex.ru/i/eh9tSKKpcIGPRw" w:history="1">
              <w:r>
                <w:rPr>
                  <w:rStyle w:val="836"/>
                  <w:rFonts w:ascii="Times New Roman" w:hAnsi="Times New Roman" w:cs="Times New Roman"/>
                  <w:b/>
                  <w:sz w:val="24"/>
                  <w:szCs w:val="24"/>
                </w:rPr>
                <w:t xml:space="preserve">Мониторинг ОКО района</w:t>
              </w:r>
            </w:hyperlink>
            <w:r/>
            <w:r/>
          </w:p>
        </w:tc>
        <w:tc>
          <w:tcPr>
            <w:gridSpan w:val="2"/>
            <w:shd w:val="clear" w:color="auto" w:fill="auto"/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2"/>
        </w:trPr>
        <w:tc>
          <w:tcPr>
            <w:gridSpan w:val="2"/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W w:w="90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/>
            <w:hyperlink r:id="rId17" w:tooltip="https://disk.yandex.ru/i/NLFODX0eQT7A8g" w:history="1">
              <w:r>
                <w:rPr>
                  <w:rStyle w:val="836"/>
                  <w:rFonts w:ascii="Times New Roman" w:hAnsi="Times New Roman" w:cs="Times New Roman"/>
                  <w:b/>
                  <w:sz w:val="24"/>
                  <w:szCs w:val="24"/>
                </w:rPr>
                <w:t xml:space="preserve">Сборник статей:/ИМЦ Московского района СПб 2021</w:t>
              </w:r>
            </w:hyperlink>
            <w:r/>
            <w:r/>
          </w:p>
        </w:tc>
        <w:tc>
          <w:tcPr>
            <w:gridSpan w:val="2"/>
            <w:shd w:val="clear" w:color="auto" w:fill="auto"/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2"/>
        </w:trPr>
        <w:tc>
          <w:tcPr>
            <w:gridSpan w:val="2"/>
            <w:tcW w:w="34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ffffff" w:fill="ffffff"/>
            <w:tcW w:w="9072" w:type="dxa"/>
            <w:vMerge w:val="restart"/>
            <w:textDirection w:val="lrTb"/>
            <w:noWrap w:val="false"/>
          </w:tcPr>
          <w:p>
            <w:pPr>
              <w:jc w:val="both"/>
            </w:pPr>
            <w:r/>
            <w:hyperlink r:id="rId18" w:tooltip="https://disk.yandex.ru/i/O8nHBwIcBDmdlw" w:history="1">
              <w:r>
                <w:rPr>
                  <w:rStyle w:val="836"/>
                </w:rPr>
                <w:t xml:space="preserve">Аналитическая справка СОКО</w:t>
              </w:r>
              <w:r>
                <w:rPr>
                  <w:rStyle w:val="836"/>
                </w:rPr>
              </w:r>
              <w:r>
                <w:rPr>
                  <w:rStyle w:val="836"/>
                </w:rPr>
              </w:r>
            </w:hyperlink>
            <w:r/>
            <w:r/>
          </w:p>
        </w:tc>
        <w:tc>
          <w:tcPr>
            <w:gridSpan w:val="2"/>
            <w:shd w:val="clear" w:color="ffffff" w:fill="ffffff"/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2"/>
        </w:trPr>
        <w:tc>
          <w:tcPr>
            <w:gridSpan w:val="2"/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W w:w="90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/>
            <w:hyperlink r:id="rId19" w:tooltip="https://disk.yandex.ru/i/ef4vTODAMRmiSA" w:history="1">
              <w:r>
                <w:rPr>
                  <w:rStyle w:val="836"/>
                  <w:rFonts w:ascii="Times New Roman" w:hAnsi="Times New Roman" w:cs="Times New Roman"/>
                  <w:b/>
                  <w:sz w:val="24"/>
                  <w:szCs w:val="24"/>
                </w:rPr>
                <w:t xml:space="preserve">Информация об организации сетевого взаимодействия</w:t>
              </w:r>
            </w:hyperlink>
            <w:r/>
            <w:r/>
          </w:p>
        </w:tc>
        <w:tc>
          <w:tcPr>
            <w:gridSpan w:val="2"/>
            <w:shd w:val="clear" w:color="auto" w:fill="auto"/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2"/>
        </w:trPr>
        <w:tc>
          <w:tcPr>
            <w:gridSpan w:val="2"/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W w:w="90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/>
            <w:hyperlink r:id="rId20" w:tooltip="https://disk.yandex.ru/i/fVu4QLc6gGh4tQ" w:history="1">
              <w:r>
                <w:rPr>
                  <w:rStyle w:val="836"/>
                  <w:rFonts w:ascii="Times New Roman" w:hAnsi="Times New Roman" w:cs="Times New Roman"/>
                  <w:b/>
                  <w:sz w:val="24"/>
                  <w:szCs w:val="24"/>
                </w:rPr>
                <w:t xml:space="preserve">Методика комплексного анализа с технологий сбора</w:t>
              </w:r>
            </w:hyperlink>
            <w:r/>
            <w:r/>
          </w:p>
        </w:tc>
        <w:tc>
          <w:tcPr>
            <w:gridSpan w:val="2"/>
            <w:shd w:val="clear" w:color="auto" w:fill="auto"/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2"/>
        </w:trPr>
        <w:tc>
          <w:tcPr>
            <w:gridSpan w:val="2"/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W w:w="90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/>
            <w:hyperlink r:id="rId21" w:tooltip="https://disk.yandex.ru/i/uoWkOY_kS8PW_w" w:history="1">
              <w:r>
                <w:rPr>
                  <w:rStyle w:val="836"/>
                  <w:rFonts w:ascii="Times New Roman" w:hAnsi="Times New Roman" w:cs="Times New Roman"/>
                  <w:b/>
                  <w:sz w:val="24"/>
                  <w:szCs w:val="24"/>
                </w:rPr>
                <w:t xml:space="preserve">Справка ВСОКО _КПК_РАб.группы_Самообследование</w:t>
              </w:r>
            </w:hyperlink>
            <w:r/>
            <w:r/>
          </w:p>
        </w:tc>
        <w:tc>
          <w:tcPr>
            <w:gridSpan w:val="2"/>
            <w:shd w:val="clear" w:color="auto" w:fill="auto"/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2"/>
        </w:trPr>
        <w:tc>
          <w:tcPr>
            <w:gridSpan w:val="2"/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W w:w="90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/>
            <w:hyperlink r:id="rId22" w:tooltip="https://disk.yandex.ru/i/1h12pRmBxZELKw" w:history="1">
              <w:r>
                <w:rPr>
                  <w:rStyle w:val="836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АНАЛИТИЧЕСКАЯ СПРАВКА  «Эксперты ГИА».</w:t>
              </w:r>
            </w:hyperlink>
            <w:r/>
            <w:r/>
          </w:p>
        </w:tc>
        <w:tc>
          <w:tcPr>
            <w:gridSpan w:val="2"/>
            <w:shd w:val="clear" w:color="auto" w:fill="auto"/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2"/>
        </w:trPr>
        <w:tc>
          <w:tcPr>
            <w:gridSpan w:val="2"/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W w:w="90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/>
            <w:hyperlink r:id="rId23" w:tooltip="https://disk.yandex.ru/i/GtujLdLAfs3TkQ" w:history="1">
              <w:r>
                <w:rPr>
                  <w:rStyle w:val="836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АНАЛИТИЧЕСКАЯ СПРАВКА  по итогам мониторинга «Недопуск до ГИА</w:t>
              </w:r>
            </w:hyperlink>
            <w:r/>
            <w:r/>
          </w:p>
        </w:tc>
        <w:tc>
          <w:tcPr>
            <w:gridSpan w:val="2"/>
            <w:shd w:val="clear" w:color="auto" w:fill="auto"/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2"/>
        </w:trPr>
        <w:tc>
          <w:tcPr>
            <w:gridSpan w:val="2"/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W w:w="90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/>
            <w:hyperlink r:id="rId24" w:tooltip="https://disk.yandex.ru/i/O9JiD60G6eikFA" w:history="1">
              <w:r>
                <w:rPr>
                  <w:rStyle w:val="836"/>
                  <w:rFonts w:ascii="Times New Roman" w:hAnsi="Times New Roman" w:cs="Times New Roman"/>
                  <w:b/>
                  <w:sz w:val="24"/>
                  <w:szCs w:val="24"/>
                </w:rPr>
                <w:t xml:space="preserve">Аналитическая справка ГИА-2021</w:t>
              </w:r>
            </w:hyperlink>
            <w:r/>
            <w:r/>
          </w:p>
        </w:tc>
        <w:tc>
          <w:tcPr>
            <w:gridSpan w:val="2"/>
            <w:shd w:val="clear" w:color="auto" w:fill="auto"/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2"/>
        </w:trPr>
        <w:tc>
          <w:tcPr>
            <w:gridSpan w:val="2"/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W w:w="90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/>
            <w:hyperlink r:id="rId25" w:tooltip="https://disk.yandex.ru/i/TpOuxdiv4hlQcw" w:history="1">
              <w:r>
                <w:rPr>
                  <w:rStyle w:val="836"/>
                  <w:rFonts w:ascii="Times New Roman" w:hAnsi="Times New Roman" w:cs="Times New Roman"/>
                  <w:b/>
                  <w:sz w:val="24"/>
                  <w:szCs w:val="24"/>
                </w:rPr>
                <w:t xml:space="preserve">Методические рекомендации по организации образовательного процесса общеобразовательных организаций на уровне основного общего образования на основе результатов ВПР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shd w:val="clear" w:color="auto" w:fill="auto"/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2"/>
        </w:trPr>
        <w:tc>
          <w:tcPr>
            <w:gridSpan w:val="2"/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W w:w="90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/>
            <w:hyperlink r:id="rId26" w:tooltip="https://disk.yandex.ru/i/jCEDL95WggMu-A" w:history="1">
              <w:r>
                <w:rPr>
                  <w:rStyle w:val="836"/>
                  <w:rFonts w:ascii="Times New Roman" w:hAnsi="Times New Roman" w:cs="Times New Roman"/>
                  <w:b/>
                  <w:sz w:val="24"/>
                  <w:szCs w:val="24"/>
                </w:rPr>
                <w:t xml:space="preserve">Аналитическая справка по методическим мероприятиям 2021</w:t>
              </w:r>
            </w:hyperlink>
            <w:r/>
            <w:r/>
          </w:p>
        </w:tc>
        <w:tc>
          <w:tcPr>
            <w:gridSpan w:val="2"/>
            <w:shd w:val="clear" w:color="auto" w:fill="auto"/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2"/>
        </w:trPr>
        <w:tc>
          <w:tcPr>
            <w:gridSpan w:val="2"/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W w:w="90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/>
            <w:hyperlink r:id="rId27" w:tooltip="https://disk.yandex.ru/i/BYbtjWcRbSeZyg" w:history="1">
              <w:r>
                <w:rPr>
                  <w:rStyle w:val="836"/>
                  <w:rFonts w:ascii="Times New Roman" w:hAnsi="Times New Roman" w:cs="Times New Roman"/>
                  <w:b/>
                  <w:sz w:val="24"/>
                  <w:szCs w:val="24"/>
                </w:rPr>
                <w:t xml:space="preserve">Справка об отчетах по самообследованию</w:t>
              </w:r>
            </w:hyperlink>
            <w:r/>
            <w:r/>
          </w:p>
        </w:tc>
        <w:tc>
          <w:tcPr>
            <w:gridSpan w:val="2"/>
            <w:shd w:val="clear" w:color="auto" w:fill="auto"/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ind w:left="1701"/>
      </w:pPr>
      <w:r/>
      <w:r/>
    </w:p>
    <w:p>
      <w:pPr>
        <w:ind w:left="1701"/>
      </w:pPr>
      <w:r/>
      <w:r/>
    </w:p>
    <w:sectPr>
      <w:footnotePr/>
      <w:endnotePr/>
      <w:type w:val="nextPage"/>
      <w:pgSz w:w="16838" w:h="11906" w:orient="landscape"/>
      <w:pgMar w:top="426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57" w:hanging="479"/>
      </w:pPr>
      <w:rPr>
        <w:rFonts w:hint="default"/>
        <w:lang w:val="ru-RU" w:bidi="ar-SA" w:eastAsia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357" w:hanging="479"/>
      </w:pPr>
      <w:rPr>
        <w:rFonts w:ascii="Times New Roman" w:hAnsi="Times New Roman" w:cs="Times New Roman" w:eastAsia="Times New Roman" w:hint="default"/>
        <w:sz w:val="26"/>
        <w:szCs w:val="26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2396" w:hanging="479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3414" w:hanging="479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4432" w:hanging="479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5450" w:hanging="479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6468" w:hanging="479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7486" w:hanging="479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8504" w:hanging="479"/>
      </w:pPr>
      <w:rPr>
        <w:rFonts w:hint="default"/>
        <w:lang w:val="ru-RU" w:bidi="ar-SA" w:eastAsia="en-U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665"/>
    <w:link w:val="656"/>
    <w:uiPriority w:val="9"/>
    <w:rPr>
      <w:rFonts w:ascii="Arial" w:hAnsi="Arial" w:cs="Arial" w:eastAsia="Arial"/>
      <w:sz w:val="40"/>
      <w:szCs w:val="40"/>
    </w:rPr>
  </w:style>
  <w:style w:type="character" w:styleId="639">
    <w:name w:val="Heading 2 Char"/>
    <w:basedOn w:val="665"/>
    <w:link w:val="657"/>
    <w:uiPriority w:val="9"/>
    <w:rPr>
      <w:rFonts w:ascii="Arial" w:hAnsi="Arial" w:cs="Arial" w:eastAsia="Arial"/>
      <w:sz w:val="34"/>
    </w:rPr>
  </w:style>
  <w:style w:type="character" w:styleId="640">
    <w:name w:val="Heading 3 Char"/>
    <w:basedOn w:val="665"/>
    <w:link w:val="658"/>
    <w:uiPriority w:val="9"/>
    <w:rPr>
      <w:rFonts w:ascii="Arial" w:hAnsi="Arial" w:cs="Arial" w:eastAsia="Arial"/>
      <w:sz w:val="30"/>
      <w:szCs w:val="30"/>
    </w:rPr>
  </w:style>
  <w:style w:type="character" w:styleId="641">
    <w:name w:val="Heading 4 Char"/>
    <w:basedOn w:val="665"/>
    <w:link w:val="659"/>
    <w:uiPriority w:val="9"/>
    <w:rPr>
      <w:rFonts w:ascii="Arial" w:hAnsi="Arial" w:cs="Arial" w:eastAsia="Arial"/>
      <w:b/>
      <w:bCs/>
      <w:sz w:val="26"/>
      <w:szCs w:val="26"/>
    </w:rPr>
  </w:style>
  <w:style w:type="character" w:styleId="642">
    <w:name w:val="Heading 5 Char"/>
    <w:basedOn w:val="665"/>
    <w:link w:val="660"/>
    <w:uiPriority w:val="9"/>
    <w:rPr>
      <w:rFonts w:ascii="Arial" w:hAnsi="Arial" w:cs="Arial" w:eastAsia="Arial"/>
      <w:b/>
      <w:bCs/>
      <w:sz w:val="24"/>
      <w:szCs w:val="24"/>
    </w:rPr>
  </w:style>
  <w:style w:type="character" w:styleId="643">
    <w:name w:val="Heading 6 Char"/>
    <w:basedOn w:val="665"/>
    <w:link w:val="661"/>
    <w:uiPriority w:val="9"/>
    <w:rPr>
      <w:rFonts w:ascii="Arial" w:hAnsi="Arial" w:cs="Arial" w:eastAsia="Arial"/>
      <w:b/>
      <w:bCs/>
      <w:sz w:val="22"/>
      <w:szCs w:val="22"/>
    </w:rPr>
  </w:style>
  <w:style w:type="character" w:styleId="644">
    <w:name w:val="Heading 7 Char"/>
    <w:basedOn w:val="665"/>
    <w:link w:val="66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45">
    <w:name w:val="Heading 8 Char"/>
    <w:basedOn w:val="665"/>
    <w:link w:val="663"/>
    <w:uiPriority w:val="9"/>
    <w:rPr>
      <w:rFonts w:ascii="Arial" w:hAnsi="Arial" w:cs="Arial" w:eastAsia="Arial"/>
      <w:i/>
      <w:iCs/>
      <w:sz w:val="22"/>
      <w:szCs w:val="22"/>
    </w:rPr>
  </w:style>
  <w:style w:type="character" w:styleId="646">
    <w:name w:val="Heading 9 Char"/>
    <w:basedOn w:val="665"/>
    <w:link w:val="664"/>
    <w:uiPriority w:val="9"/>
    <w:rPr>
      <w:rFonts w:ascii="Arial" w:hAnsi="Arial" w:cs="Arial" w:eastAsia="Arial"/>
      <w:i/>
      <w:iCs/>
      <w:sz w:val="21"/>
      <w:szCs w:val="21"/>
    </w:rPr>
  </w:style>
  <w:style w:type="character" w:styleId="647">
    <w:name w:val="Title Char"/>
    <w:basedOn w:val="665"/>
    <w:link w:val="679"/>
    <w:uiPriority w:val="10"/>
    <w:rPr>
      <w:sz w:val="48"/>
      <w:szCs w:val="48"/>
    </w:rPr>
  </w:style>
  <w:style w:type="character" w:styleId="648">
    <w:name w:val="Subtitle Char"/>
    <w:basedOn w:val="665"/>
    <w:link w:val="681"/>
    <w:uiPriority w:val="11"/>
    <w:rPr>
      <w:sz w:val="24"/>
      <w:szCs w:val="24"/>
    </w:rPr>
  </w:style>
  <w:style w:type="character" w:styleId="649">
    <w:name w:val="Quote Char"/>
    <w:link w:val="683"/>
    <w:uiPriority w:val="29"/>
    <w:rPr>
      <w:i/>
    </w:rPr>
  </w:style>
  <w:style w:type="character" w:styleId="650">
    <w:name w:val="Intense Quote Char"/>
    <w:link w:val="685"/>
    <w:uiPriority w:val="30"/>
    <w:rPr>
      <w:i/>
    </w:rPr>
  </w:style>
  <w:style w:type="character" w:styleId="651">
    <w:name w:val="Header Char"/>
    <w:basedOn w:val="665"/>
    <w:link w:val="687"/>
    <w:uiPriority w:val="99"/>
  </w:style>
  <w:style w:type="character" w:styleId="652">
    <w:name w:val="Caption Char"/>
    <w:basedOn w:val="691"/>
    <w:link w:val="689"/>
    <w:uiPriority w:val="99"/>
  </w:style>
  <w:style w:type="character" w:styleId="653">
    <w:name w:val="Footnote Text Char"/>
    <w:link w:val="818"/>
    <w:uiPriority w:val="99"/>
    <w:rPr>
      <w:sz w:val="18"/>
    </w:rPr>
  </w:style>
  <w:style w:type="character" w:styleId="654">
    <w:name w:val="Endnote Text Char"/>
    <w:link w:val="821"/>
    <w:uiPriority w:val="99"/>
    <w:rPr>
      <w:sz w:val="20"/>
    </w:rPr>
  </w:style>
  <w:style w:type="paragraph" w:styleId="655" w:default="1">
    <w:name w:val="Normal"/>
    <w:qFormat/>
  </w:style>
  <w:style w:type="paragraph" w:styleId="656">
    <w:name w:val="Heading 1"/>
    <w:basedOn w:val="655"/>
    <w:next w:val="655"/>
    <w:link w:val="668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57">
    <w:name w:val="Heading 2"/>
    <w:basedOn w:val="655"/>
    <w:next w:val="655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658">
    <w:name w:val="Heading 3"/>
    <w:basedOn w:val="655"/>
    <w:next w:val="655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59">
    <w:name w:val="Heading 4"/>
    <w:basedOn w:val="655"/>
    <w:next w:val="655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60">
    <w:name w:val="Heading 5"/>
    <w:basedOn w:val="655"/>
    <w:next w:val="655"/>
    <w:link w:val="6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61">
    <w:name w:val="Heading 6"/>
    <w:basedOn w:val="655"/>
    <w:next w:val="655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</w:rPr>
  </w:style>
  <w:style w:type="paragraph" w:styleId="662">
    <w:name w:val="Heading 7"/>
    <w:basedOn w:val="655"/>
    <w:next w:val="655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</w:rPr>
  </w:style>
  <w:style w:type="paragraph" w:styleId="663">
    <w:name w:val="Heading 8"/>
    <w:basedOn w:val="655"/>
    <w:next w:val="65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</w:rPr>
  </w:style>
  <w:style w:type="paragraph" w:styleId="664">
    <w:name w:val="Heading 9"/>
    <w:basedOn w:val="655"/>
    <w:next w:val="655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Заголовок 1 Знак"/>
    <w:basedOn w:val="665"/>
    <w:link w:val="656"/>
    <w:uiPriority w:val="9"/>
    <w:rPr>
      <w:rFonts w:ascii="Arial" w:hAnsi="Arial" w:cs="Arial" w:eastAsia="Arial"/>
      <w:sz w:val="40"/>
      <w:szCs w:val="40"/>
    </w:rPr>
  </w:style>
  <w:style w:type="character" w:styleId="669" w:customStyle="1">
    <w:name w:val="Заголовок 2 Знак"/>
    <w:basedOn w:val="665"/>
    <w:link w:val="657"/>
    <w:uiPriority w:val="9"/>
    <w:rPr>
      <w:rFonts w:ascii="Arial" w:hAnsi="Arial" w:cs="Arial" w:eastAsia="Arial"/>
      <w:sz w:val="34"/>
    </w:rPr>
  </w:style>
  <w:style w:type="character" w:styleId="670" w:customStyle="1">
    <w:name w:val="Заголовок 3 Знак"/>
    <w:basedOn w:val="665"/>
    <w:link w:val="658"/>
    <w:uiPriority w:val="9"/>
    <w:rPr>
      <w:rFonts w:ascii="Arial" w:hAnsi="Arial" w:cs="Arial" w:eastAsia="Arial"/>
      <w:sz w:val="30"/>
      <w:szCs w:val="30"/>
    </w:rPr>
  </w:style>
  <w:style w:type="character" w:styleId="671" w:customStyle="1">
    <w:name w:val="Заголовок 4 Знак"/>
    <w:basedOn w:val="665"/>
    <w:link w:val="659"/>
    <w:uiPriority w:val="9"/>
    <w:rPr>
      <w:rFonts w:ascii="Arial" w:hAnsi="Arial" w:cs="Arial" w:eastAsia="Arial"/>
      <w:b/>
      <w:bCs/>
      <w:sz w:val="26"/>
      <w:szCs w:val="26"/>
    </w:rPr>
  </w:style>
  <w:style w:type="character" w:styleId="672" w:customStyle="1">
    <w:name w:val="Заголовок 5 Знак"/>
    <w:basedOn w:val="665"/>
    <w:link w:val="660"/>
    <w:uiPriority w:val="9"/>
    <w:rPr>
      <w:rFonts w:ascii="Arial" w:hAnsi="Arial" w:cs="Arial" w:eastAsia="Arial"/>
      <w:b/>
      <w:bCs/>
      <w:sz w:val="24"/>
      <w:szCs w:val="24"/>
    </w:rPr>
  </w:style>
  <w:style w:type="character" w:styleId="673" w:customStyle="1">
    <w:name w:val="Заголовок 6 Знак"/>
    <w:basedOn w:val="665"/>
    <w:link w:val="661"/>
    <w:uiPriority w:val="9"/>
    <w:rPr>
      <w:rFonts w:ascii="Arial" w:hAnsi="Arial" w:cs="Arial" w:eastAsia="Arial"/>
      <w:b/>
      <w:bCs/>
      <w:sz w:val="22"/>
      <w:szCs w:val="22"/>
    </w:rPr>
  </w:style>
  <w:style w:type="character" w:styleId="674" w:customStyle="1">
    <w:name w:val="Заголовок 7 Знак"/>
    <w:basedOn w:val="665"/>
    <w:link w:val="66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5" w:customStyle="1">
    <w:name w:val="Заголовок 8 Знак"/>
    <w:basedOn w:val="665"/>
    <w:link w:val="663"/>
    <w:uiPriority w:val="9"/>
    <w:rPr>
      <w:rFonts w:ascii="Arial" w:hAnsi="Arial" w:cs="Arial" w:eastAsia="Arial"/>
      <w:i/>
      <w:iCs/>
      <w:sz w:val="22"/>
      <w:szCs w:val="22"/>
    </w:rPr>
  </w:style>
  <w:style w:type="character" w:styleId="676" w:customStyle="1">
    <w:name w:val="Заголовок 9 Знак"/>
    <w:basedOn w:val="665"/>
    <w:link w:val="664"/>
    <w:uiPriority w:val="9"/>
    <w:rPr>
      <w:rFonts w:ascii="Arial" w:hAnsi="Arial" w:cs="Arial" w:eastAsia="Arial"/>
      <w:i/>
      <w:iCs/>
      <w:sz w:val="21"/>
      <w:szCs w:val="21"/>
    </w:rPr>
  </w:style>
  <w:style w:type="paragraph" w:styleId="677">
    <w:name w:val="List Paragraph"/>
    <w:basedOn w:val="655"/>
    <w:uiPriority w:val="34"/>
    <w:qFormat/>
    <w:pPr>
      <w:contextualSpacing/>
      <w:ind w:left="720"/>
    </w:pPr>
  </w:style>
  <w:style w:type="paragraph" w:styleId="678">
    <w:name w:val="No Spacing"/>
    <w:uiPriority w:val="1"/>
    <w:qFormat/>
    <w:pPr>
      <w:spacing w:after="0" w:line="240" w:lineRule="auto"/>
    </w:pPr>
  </w:style>
  <w:style w:type="paragraph" w:styleId="679">
    <w:name w:val="Title"/>
    <w:basedOn w:val="655"/>
    <w:next w:val="655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 w:customStyle="1">
    <w:name w:val="Название Знак"/>
    <w:basedOn w:val="665"/>
    <w:link w:val="679"/>
    <w:uiPriority w:val="10"/>
    <w:rPr>
      <w:sz w:val="48"/>
      <w:szCs w:val="48"/>
    </w:rPr>
  </w:style>
  <w:style w:type="paragraph" w:styleId="681">
    <w:name w:val="Subtitle"/>
    <w:basedOn w:val="655"/>
    <w:next w:val="655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 w:customStyle="1">
    <w:name w:val="Подзаголовок Знак"/>
    <w:basedOn w:val="665"/>
    <w:link w:val="681"/>
    <w:uiPriority w:val="11"/>
    <w:rPr>
      <w:sz w:val="24"/>
      <w:szCs w:val="24"/>
    </w:rPr>
  </w:style>
  <w:style w:type="paragraph" w:styleId="683">
    <w:name w:val="Quote"/>
    <w:basedOn w:val="655"/>
    <w:next w:val="655"/>
    <w:link w:val="684"/>
    <w:uiPriority w:val="29"/>
    <w:qFormat/>
    <w:pPr>
      <w:ind w:left="720" w:right="720"/>
    </w:pPr>
    <w:rPr>
      <w:i/>
    </w:rPr>
  </w:style>
  <w:style w:type="character" w:styleId="684" w:customStyle="1">
    <w:name w:val="Цитата 2 Знак"/>
    <w:link w:val="683"/>
    <w:uiPriority w:val="29"/>
    <w:rPr>
      <w:i/>
    </w:rPr>
  </w:style>
  <w:style w:type="paragraph" w:styleId="685">
    <w:name w:val="Intense Quote"/>
    <w:basedOn w:val="655"/>
    <w:next w:val="655"/>
    <w:link w:val="6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 w:customStyle="1">
    <w:name w:val="Выделенная цитата Знак"/>
    <w:link w:val="685"/>
    <w:uiPriority w:val="30"/>
    <w:rPr>
      <w:i/>
    </w:rPr>
  </w:style>
  <w:style w:type="paragraph" w:styleId="687">
    <w:name w:val="Header"/>
    <w:basedOn w:val="655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Верхний колонтитул Знак"/>
    <w:basedOn w:val="665"/>
    <w:link w:val="687"/>
    <w:uiPriority w:val="99"/>
  </w:style>
  <w:style w:type="paragraph" w:styleId="689">
    <w:name w:val="Footer"/>
    <w:basedOn w:val="655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 w:customStyle="1">
    <w:name w:val="Footer Char"/>
    <w:basedOn w:val="665"/>
    <w:uiPriority w:val="99"/>
  </w:style>
  <w:style w:type="paragraph" w:styleId="691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692" w:customStyle="1">
    <w:name w:val="Нижний колонтитул Знак"/>
    <w:link w:val="689"/>
    <w:uiPriority w:val="99"/>
  </w:style>
  <w:style w:type="table" w:styleId="693" w:customStyle="1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 w:customStyle="1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22" w:customStyle="1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3" w:customStyle="1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4" w:customStyle="1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5" w:customStyle="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26" w:customStyle="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7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4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5" w:customStyle="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36" w:customStyle="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7" w:customStyle="1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8" w:customStyle="1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9" w:customStyle="1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0" w:customStyle="1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1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4" w:customStyle="1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85" w:customStyle="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6" w:customStyle="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7" w:customStyle="1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8" w:customStyle="1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89" w:customStyle="1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0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8" w:customStyle="1">
    <w:name w:val="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99" w:customStyle="1">
    <w:name w:val="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0" w:customStyle="1">
    <w:name w:val="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1" w:customStyle="1">
    <w:name w:val="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2" w:customStyle="1">
    <w:name w:val="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03" w:customStyle="1">
    <w:name w:val="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4" w:customStyle="1">
    <w:name w:val="Bordered &amp; 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5" w:customStyle="1">
    <w:name w:val="Bordered &amp; 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6" w:customStyle="1">
    <w:name w:val="Bordered &amp; 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7" w:customStyle="1">
    <w:name w:val="Bordered &amp; 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8" w:customStyle="1">
    <w:name w:val="Bordered &amp; 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9" w:customStyle="1">
    <w:name w:val="Bordered &amp; 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0" w:customStyle="1">
    <w:name w:val="Bordered &amp; 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1" w:customStyle="1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2" w:customStyle="1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13" w:customStyle="1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4" w:customStyle="1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5" w:customStyle="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6" w:customStyle="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17" w:customStyle="1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18">
    <w:name w:val="footnote text"/>
    <w:basedOn w:val="65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basedOn w:val="665"/>
    <w:uiPriority w:val="99"/>
    <w:unhideWhenUsed/>
    <w:rPr>
      <w:vertAlign w:val="superscript"/>
    </w:rPr>
  </w:style>
  <w:style w:type="paragraph" w:styleId="821">
    <w:name w:val="endnote text"/>
    <w:basedOn w:val="65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basedOn w:val="665"/>
    <w:uiPriority w:val="99"/>
    <w:semiHidden/>
    <w:unhideWhenUsed/>
    <w:rPr>
      <w:vertAlign w:val="superscript"/>
    </w:rPr>
  </w:style>
  <w:style w:type="paragraph" w:styleId="824">
    <w:name w:val="toc 1"/>
    <w:basedOn w:val="655"/>
    <w:next w:val="655"/>
    <w:uiPriority w:val="39"/>
    <w:unhideWhenUsed/>
    <w:pPr>
      <w:spacing w:after="57"/>
    </w:pPr>
  </w:style>
  <w:style w:type="paragraph" w:styleId="825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26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27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28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29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30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31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32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55"/>
    <w:next w:val="655"/>
    <w:uiPriority w:val="99"/>
    <w:unhideWhenUsed/>
    <w:pPr>
      <w:spacing w:after="0"/>
    </w:pPr>
  </w:style>
  <w:style w:type="table" w:styleId="835">
    <w:name w:val="Table Grid"/>
    <w:basedOn w:val="666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6">
    <w:name w:val="Hyperlink"/>
    <w:basedOn w:val="665"/>
    <w:uiPriority w:val="99"/>
    <w:unhideWhenUsed/>
    <w:rPr>
      <w:color w:val="0563C1" w:themeColor="hyperlink"/>
      <w:u w:val="single"/>
    </w:rPr>
  </w:style>
  <w:style w:type="character" w:styleId="837" w:customStyle="1">
    <w:name w:val="Unresolved Mention"/>
    <w:basedOn w:val="665"/>
    <w:uiPriority w:val="99"/>
    <w:semiHidden/>
    <w:unhideWhenUsed/>
    <w:rPr>
      <w:color w:val="605E5C"/>
      <w:shd w:val="clear" w:color="auto" w:fill="e1dfdd"/>
    </w:rPr>
  </w:style>
  <w:style w:type="character" w:styleId="838">
    <w:name w:val="FollowedHyperlink"/>
    <w:basedOn w:val="665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disk.yandex.ru/i/KYlH7CpX93oq7w" TargetMode="External"/><Relationship Id="rId10" Type="http://schemas.openxmlformats.org/officeDocument/2006/relationships/hyperlink" Target="https://disk.yandex.ru/i/I2dE3y4EEL_ySA" TargetMode="External"/><Relationship Id="rId11" Type="http://schemas.openxmlformats.org/officeDocument/2006/relationships/hyperlink" Target="https://disk.yandex.ru/i/9QUjZ83B6W0cmQ" TargetMode="External"/><Relationship Id="rId12" Type="http://schemas.openxmlformats.org/officeDocument/2006/relationships/hyperlink" Target="https://disk.yandex.ru/i/s6HoY4wz702-XA" TargetMode="External"/><Relationship Id="rId13" Type="http://schemas.openxmlformats.org/officeDocument/2006/relationships/hyperlink" Target="https://disk.yandex.ru/i/5WzpPEciGaqDtw" TargetMode="External"/><Relationship Id="rId14" Type="http://schemas.openxmlformats.org/officeDocument/2006/relationships/hyperlink" Target="https://disk.yandex.ru/i/D4_Rr5zBGxsZcw" TargetMode="External"/><Relationship Id="rId15" Type="http://schemas.openxmlformats.org/officeDocument/2006/relationships/hyperlink" Target="https://disk.yandex.ru/i/KYlH7CpX93oq7w" TargetMode="External"/><Relationship Id="rId16" Type="http://schemas.openxmlformats.org/officeDocument/2006/relationships/hyperlink" Target="https://disk.yandex.ru/i/eh9tSKKpcIGPRw" TargetMode="External"/><Relationship Id="rId17" Type="http://schemas.openxmlformats.org/officeDocument/2006/relationships/hyperlink" Target="https://disk.yandex.ru/i/NLFODX0eQT7A8g" TargetMode="External"/><Relationship Id="rId18" Type="http://schemas.openxmlformats.org/officeDocument/2006/relationships/hyperlink" Target="https://disk.yandex.ru/i/O8nHBwIcBDmdlw" TargetMode="External"/><Relationship Id="rId19" Type="http://schemas.openxmlformats.org/officeDocument/2006/relationships/hyperlink" Target="https://disk.yandex.ru/i/ef4vTODAMRmiSA" TargetMode="External"/><Relationship Id="rId20" Type="http://schemas.openxmlformats.org/officeDocument/2006/relationships/hyperlink" Target="https://disk.yandex.ru/i/fVu4QLc6gGh4tQ" TargetMode="External"/><Relationship Id="rId21" Type="http://schemas.openxmlformats.org/officeDocument/2006/relationships/hyperlink" Target="https://disk.yandex.ru/i/uoWkOY_kS8PW_w" TargetMode="External"/><Relationship Id="rId22" Type="http://schemas.openxmlformats.org/officeDocument/2006/relationships/hyperlink" Target="https://disk.yandex.ru/i/1h12pRmBxZELKw" TargetMode="External"/><Relationship Id="rId23" Type="http://schemas.openxmlformats.org/officeDocument/2006/relationships/hyperlink" Target="https://disk.yandex.ru/i/GtujLdLAfs3TkQ" TargetMode="External"/><Relationship Id="rId24" Type="http://schemas.openxmlformats.org/officeDocument/2006/relationships/hyperlink" Target="https://disk.yandex.ru/i/O9JiD60G6eikFA" TargetMode="External"/><Relationship Id="rId25" Type="http://schemas.openxmlformats.org/officeDocument/2006/relationships/hyperlink" Target="https://disk.yandex.ru/i/TpOuxdiv4hlQcw" TargetMode="External"/><Relationship Id="rId26" Type="http://schemas.openxmlformats.org/officeDocument/2006/relationships/hyperlink" Target="https://disk.yandex.ru/i/jCEDL95WggMu-A" TargetMode="External"/><Relationship Id="rId27" Type="http://schemas.openxmlformats.org/officeDocument/2006/relationships/hyperlink" Target="https://disk.yandex.ru/i/BYbtjWcRbSeZy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Лужецкая И.Г.</dc:creator>
  <cp:keywords/>
  <dc:description/>
  <cp:lastModifiedBy>Надежда Лебедева</cp:lastModifiedBy>
  <cp:revision>15</cp:revision>
  <dcterms:created xsi:type="dcterms:W3CDTF">2022-08-19T08:22:00Z</dcterms:created>
  <dcterms:modified xsi:type="dcterms:W3CDTF">2022-08-25T12:26:49Z</dcterms:modified>
</cp:coreProperties>
</file>