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Чек лист реализации управленческого цикла по направлению:</w:t>
      </w:r>
      <w:r/>
    </w:p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Система</w:t>
      </w:r>
      <w:bookmarkStart w:id="0" w:name="_GoBack"/>
      <w:r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оценки качества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обучающихся»</w:t>
      </w:r>
      <w:r/>
    </w:p>
    <w:tbl>
      <w:tblPr>
        <w:tblStyle w:val="816"/>
        <w:tblW w:w="14799" w:type="dxa"/>
        <w:tblInd w:w="27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8"/>
        <w:gridCol w:w="12"/>
      </w:tblGrid>
      <w:tr>
        <w:trPr/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5"/>
            <w:tcW w:w="12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отдела образования администрации Московского района.</w:t>
            </w:r>
            <w:r/>
          </w:p>
        </w:tc>
        <w:tc>
          <w:tcPr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(Приказ)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распорядительного акта </w:t>
            </w:r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в рамках реализации районного управленческого цикла.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>
          <w:gridAfter w:val="1"/>
          <w:trHeight w:val="276"/>
        </w:trPr>
        <w:tc>
          <w:tcPr>
            <w:gridSpan w:val="5"/>
            <w:tcW w:w="147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региону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повышению объективности на этапе проведения процедур оценки качества образования и при проверке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</w:trPr>
        <w:tc>
          <w:tcPr>
            <w:gridSpan w:val="5"/>
            <w:tcW w:w="147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1.1.1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Объективность оценки качества подготовки обучающихся</w:t>
            </w:r>
            <w:r/>
          </w:p>
        </w:tc>
      </w:tr>
      <w:tr>
        <w:trPr>
          <w:gridAfter w:val="1"/>
        </w:trPr>
        <w:tc>
          <w:tcPr>
            <w:gridSpan w:val="5"/>
            <w:tcW w:w="147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1.1.1.1.2. 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от 31 августа 2020 года Педагогического совета ГБУ ДППО ЦПКС ИМЦ Московского района Санкт-Петербурга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0" w:tooltip="https://disk.yandex.ru/i/KYlH7CpX93oq7w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Положение о районной системе оценки качества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функционирования системы оценки качества образования в Московском районе является получение и 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достоверной информации о состоянии и результатах образовательной деятельности, тенденциях изменения качества дошкольного, начального общего, основного общего, среднего общего образования, дополнительного образования, дополнительного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причинах, влияющих на его уровень, для формирования информационной основы принятия управленческих решений и обеспечения функционирования CП6 PCOKO на уровне Московского района Санкт-Петербурга в соответствии с моделью и положением о CП6 PCOKO.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COKO Московского района в зависимости от задач региональной системы, а также параметров текущего состояния, уровня и динамики структур образовательной системы в области оценки качества образования Московского района Санкт-Петербурга выполняет 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аналитические, организационно-технологические,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методические, управленческие, информационные.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2,3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117 от 01.09.2020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1" w:tooltip="https://disk.yandex.ru/i/I2dE3y4EEL_ySA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Об утверждении Положения о районной системе оценки качества образования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совершенствования районной системы управления и оценки качества образования, повышения качества подготовки обучающихся Московского района Санкт-Петербурга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23.03.2021 №31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2" w:tooltip="https://disk.yandex.ru/i/GewZ2A5j3Az9eA" w:history="1">
              <w:r>
                <w:rPr>
                  <w:rStyle w:val="817"/>
                  <w:rFonts w:ascii="Times New Roman" w:hAnsi="Times New Roman" w:cs="Times New Roman"/>
                  <w:sz w:val="24"/>
                  <w:szCs w:val="24"/>
                </w:rPr>
                <w:t xml:space="preserve">Об организации контроля соблюдения Порядка проведения ВПР в ОУ района</w:t>
              </w:r>
              <w:r>
                <w:rPr>
                  <w:rStyle w:val="817"/>
                </w:rPr>
              </w:r>
              <w:r>
                <w:rPr>
                  <w:rStyle w:val="817"/>
                </w:rPr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объективности процедур оценки качества образования и контроля соблюдения Порядка проведения ВПР в ОО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12.10.2021 №97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3" w:tooltip="https://disk.yandex.ru/i/2XXCqB_DMQKhfA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Порядок организации региональных диагностических работ и мероприятий по объективности процедуры РДР в государственных образовательных организациях Московского района Санкт-Петербурга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Комитета по образованию от 08.09.2021 № 2527-р «Об утверждении порядка организации проведения региональных диагностических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в государственных организациях Санкт-Петербурга, реализующих основные общеобразовательные программы», распоряжением Комитета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от 08.09.2021 № 2537-р «Об организации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диагностических работ в государственных организациях Санкт-Петербурга, реализующих основные общеобразовательные программы в 2021/2022 учебном году» и поручением отдела образования администрации Московского района              Санкт-Петербурга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115 от 22.11.21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4" w:tooltip="https://disk.yandex.ru/i/ppygAdpkyyYqyw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 проведении ВПР в Московском районе   Санкт-Петербурга в 2022 году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Федеральной службы по надзору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от 16.08.2021 М2 1139 «О проведении Федеральной службой по надзору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мониторинга качества подготовки обучающихся в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в форме всероссийских проверочных работ в 2022 году» и поручением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Московского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организации и проведения ВПР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11.02.2022 №07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5" w:tooltip="https://disk.yandex.ru/i/voWX2_tnt8KHHw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Порядок проведения и мероприятий по объективности процедуры ВПР в государственных образовательных организациях Московского района Санкт-Петербурга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Федеральной службы по надзору в сфере образования и науки от 16.08.2021 №1139 «О проведении Федеральной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лужбой по надзору в сфере образования и науки мониторинга качества подготовки обучающихся в образовательных организациях в форме всероссийских проверочных работ в 2022 году» и поручением отдела образования Администрации Московского района Санкт-Петербурга 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своевременного информирования ОО;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утверждения образовательными организациями расписания организации и проведения ВПР в ОО и заполнения формы графика контрольных работ в соответствии с «Рекомендациями для системы общего образования по основным подходам к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оценочных процедур в общеобразовательных организациях в 2021/2022 учебном году», размещении данной информации, а также иных информационных и инструктивных материалов, обеспечивающих организацию и проведение ВПР, на официальных сайтах ОО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15/1 от 03.03.22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6" w:tooltip="https://disk.yandex.ru/i/RFrwC9LHo8L4-A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Об организации контроля соблюдения Порядка провед</w:t>
              </w:r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е</w:t>
              </w:r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ния всероссийских проверочных работ в образовательных организациях</w:t>
              </w:r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Московского района Санкт-Петербурга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объективности процедур оценки качества образования и контроля соблюдения Порядка проведения всероссийских проверочных работ в образовательных организациях Московского района Санкт-Петербурга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92 от 25.05.22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7" w:tooltip="https://disk.yandex.ru/i/ZUBdQnUqQkss6Q" w:history="1"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Об организации работы центра по осуществлению онлайн-видеонаблюдения за проведением ЕГЭ в </w:t>
              </w:r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Московском районе </w:t>
              </w:r>
              <w:r>
                <w:rPr>
                  <w:rStyle w:val="817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br/>
                <w:t xml:space="preserve">Санкт-Петербурга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Распоряжения Комитета по образованию от 20.05.2021 г. № 1502-р в целях обеспечения объективности и прозрачности при проведении ЕГЭ 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Московско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Санкт-Петербурга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1701"/>
      </w:pPr>
      <w:r/>
      <w:r/>
    </w:p>
    <w:tbl>
      <w:tblPr>
        <w:tblStyle w:val="816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отдела образования администрации Московского района.</w:t>
            </w:r>
            <w:r/>
          </w:p>
        </w:tc>
        <w:tc>
          <w:tcPr>
            <w:shd w:val="clear" w:color="auto" w:fill="ffffff" w:themeFill="background1"/>
            <w:tcW w:w="9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Анализ, решения и рекомендации, реализация мер.</w:t>
            </w:r>
            <w:r/>
          </w:p>
        </w:tc>
        <w:tc>
          <w:tcPr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3"/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1.1.1.1.2 Содействие региону в реализации мер по повышению объективности на этапе проведения процедур оценки качества образования и при проверке результатов 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18" w:tooltip="https://disk.yandex.ru/i/KYlH7CpX93oq7w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Положение по ОКО района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19" w:tooltip="https://disk.yandex.ru/i/eh9tSKKpcIGPRw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Мониторинг ОКО района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0" w:tooltip="https://disk.yandex.ru/i/NLFODX0eQT7A8g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Сборник статей:/ИМЦ Московского района СПб 2021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1" w:tooltip="https://disk.yandex.ru/i/W8D2FzBelEV8UA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Информация об организации сетевого взаимодействия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2" w:tooltip="https://disk.yandex.ru/i/fVu4QLc6gGh4tQ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Методика комплексного анализа с технологий сбора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3" w:tooltip="https://disk.yandex.ru/i/dxy3lzxaQ2tOYw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Справка ВСОКО _КПК_РАб.группы_Самообследование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4" w:tooltip="https://disk.yandex.ru/i/tvk1JaF4lBv7zg" w:history="1">
              <w:r>
                <w:rPr>
                  <w:rStyle w:val="81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АНАЛИТИЧЕСКАЯ СПРАВКА  «Эксперты ГИА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hyperlink r:id="rId25" w:tooltip="https://disk.yandex.ru/i/hREmgA9fT7DhbQ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Аналитическая справка ГИА-2021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hyperlink r:id="rId26" w:tooltip="https://disk.yandex.ru/i/jF5gNbLtPzIjKA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hyperlink r:id="rId27" w:tooltip="https://disk.yandex.ru/i/vj7PXfj-n83oVg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АНАЛИТИЧЕСКАЯ СПРАВКА По результатам мероприятий по обеспечению объективности результатов оценочных процедур, проведенных в 2020/2021 учебном году (РДР, ВПР, НИКО, ГИА)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hyperlink r:id="rId28" w:tooltip="https://disk.yandex.ru/d/fGrFdiA9w3Egnw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Презентация «Внутренний аудит ОО в системе интеграции результатов оценочных процедур для принятия управленческих решений»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hyperlink r:id="rId29" w:tooltip="https://disk.yandex.ru/i/Mp2RpobkQKWjMQ" w:history="1">
              <w:r>
                <w:rPr>
                  <w:rStyle w:val="817"/>
                  <w:rFonts w:ascii="Times New Roman" w:hAnsi="Times New Roman" w:cs="Times New Roman"/>
                  <w:b/>
                  <w:sz w:val="24"/>
                  <w:szCs w:val="24"/>
                </w:rPr>
                <w:t xml:space="preserve">Справка об отчетах по самообследованию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1701"/>
      </w:pPr>
      <w:r/>
      <w:r/>
    </w:p>
    <w:p>
      <w:pPr>
        <w:ind w:left="1701"/>
      </w:pPr>
      <w:r/>
      <w:r/>
    </w:p>
    <w:sectPr>
      <w:footnotePr/>
      <w:endnotePr/>
      <w:type w:val="nextPage"/>
      <w:pgSz w:w="16838" w:h="11906" w:orient="landscape"/>
      <w:pgMar w:top="426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57" w:hanging="479"/>
      </w:pPr>
      <w:rPr>
        <w:rFonts w:hint="default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57" w:hanging="479"/>
      </w:pPr>
      <w:rPr>
        <w:rFonts w:ascii="Times New Roman" w:hAnsi="Times New Roman" w:cs="Times New Roman" w:eastAsia="Times New Roman" w:hint="default"/>
        <w:sz w:val="26"/>
        <w:szCs w:val="26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396" w:hanging="47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414" w:hanging="47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432" w:hanging="47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450" w:hanging="47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468" w:hanging="47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486" w:hanging="47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504" w:hanging="479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6"/>
    <w:link w:val="63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6"/>
    <w:link w:val="63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6"/>
    <w:link w:val="660"/>
    <w:uiPriority w:val="10"/>
    <w:rPr>
      <w:sz w:val="48"/>
      <w:szCs w:val="48"/>
    </w:rPr>
  </w:style>
  <w:style w:type="character" w:styleId="35">
    <w:name w:val="Subtitle Char"/>
    <w:basedOn w:val="646"/>
    <w:link w:val="662"/>
    <w:uiPriority w:val="11"/>
    <w:rPr>
      <w:sz w:val="24"/>
      <w:szCs w:val="24"/>
    </w:rPr>
  </w:style>
  <w:style w:type="character" w:styleId="37">
    <w:name w:val="Quote Char"/>
    <w:link w:val="664"/>
    <w:uiPriority w:val="29"/>
    <w:rPr>
      <w:i/>
    </w:rPr>
  </w:style>
  <w:style w:type="character" w:styleId="39">
    <w:name w:val="Intense Quote Char"/>
    <w:link w:val="666"/>
    <w:uiPriority w:val="30"/>
    <w:rPr>
      <w:i/>
    </w:rPr>
  </w:style>
  <w:style w:type="character" w:styleId="41">
    <w:name w:val="Header Char"/>
    <w:basedOn w:val="646"/>
    <w:link w:val="668"/>
    <w:uiPriority w:val="99"/>
  </w:style>
  <w:style w:type="character" w:styleId="45">
    <w:name w:val="Caption Char"/>
    <w:basedOn w:val="672"/>
    <w:link w:val="670"/>
    <w:uiPriority w:val="99"/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6" w:default="1">
    <w:name w:val="Normal"/>
    <w:qFormat/>
  </w:style>
  <w:style w:type="paragraph" w:styleId="637">
    <w:name w:val="Heading 1"/>
    <w:basedOn w:val="636"/>
    <w:next w:val="63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8">
    <w:name w:val="Heading 2"/>
    <w:basedOn w:val="636"/>
    <w:next w:val="636"/>
    <w:link w:val="6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9">
    <w:name w:val="Heading 3"/>
    <w:basedOn w:val="636"/>
    <w:next w:val="636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0">
    <w:name w:val="Heading 4"/>
    <w:basedOn w:val="636"/>
    <w:next w:val="636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636"/>
    <w:next w:val="636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2">
    <w:name w:val="Heading 6"/>
    <w:basedOn w:val="636"/>
    <w:next w:val="636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3">
    <w:name w:val="Heading 7"/>
    <w:basedOn w:val="636"/>
    <w:next w:val="636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4">
    <w:name w:val="Heading 8"/>
    <w:basedOn w:val="636"/>
    <w:next w:val="636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5">
    <w:name w:val="Heading 9"/>
    <w:basedOn w:val="636"/>
    <w:next w:val="63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37"/>
    <w:uiPriority w:val="9"/>
    <w:rPr>
      <w:rFonts w:ascii="Arial" w:hAnsi="Arial" w:cs="Arial" w:eastAsia="Arial"/>
      <w:sz w:val="40"/>
      <w:szCs w:val="40"/>
    </w:rPr>
  </w:style>
  <w:style w:type="character" w:styleId="650" w:customStyle="1">
    <w:name w:val="Заголовок 2 Знак"/>
    <w:basedOn w:val="646"/>
    <w:link w:val="638"/>
    <w:uiPriority w:val="9"/>
    <w:rPr>
      <w:rFonts w:ascii="Arial" w:hAnsi="Arial" w:cs="Arial" w:eastAsia="Arial"/>
      <w:sz w:val="34"/>
    </w:rPr>
  </w:style>
  <w:style w:type="character" w:styleId="651" w:customStyle="1">
    <w:name w:val="Заголовок 3 Знак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652" w:customStyle="1">
    <w:name w:val="Заголовок 4 Знак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53" w:customStyle="1">
    <w:name w:val="Заголовок 5 Знак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654" w:customStyle="1">
    <w:name w:val="Заголовок 6 Знак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655" w:customStyle="1">
    <w:name w:val="Заголовок 7 Знак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6" w:customStyle="1">
    <w:name w:val="Заголовок 8 Знак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7" w:customStyle="1">
    <w:name w:val="Заголовок 9 Знак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636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after="0" w:line="240" w:lineRule="auto"/>
    </w:pPr>
  </w:style>
  <w:style w:type="paragraph" w:styleId="660">
    <w:name w:val="Title"/>
    <w:basedOn w:val="636"/>
    <w:next w:val="636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 w:customStyle="1">
    <w:name w:val="Название Знак"/>
    <w:basedOn w:val="646"/>
    <w:link w:val="660"/>
    <w:uiPriority w:val="10"/>
    <w:rPr>
      <w:sz w:val="48"/>
      <w:szCs w:val="48"/>
    </w:rPr>
  </w:style>
  <w:style w:type="paragraph" w:styleId="662">
    <w:name w:val="Subtitle"/>
    <w:basedOn w:val="636"/>
    <w:next w:val="63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 w:customStyle="1">
    <w:name w:val="Подзаголовок Знак"/>
    <w:basedOn w:val="646"/>
    <w:link w:val="662"/>
    <w:uiPriority w:val="11"/>
    <w:rPr>
      <w:sz w:val="24"/>
      <w:szCs w:val="24"/>
    </w:rPr>
  </w:style>
  <w:style w:type="paragraph" w:styleId="664">
    <w:name w:val="Quote"/>
    <w:basedOn w:val="636"/>
    <w:next w:val="636"/>
    <w:link w:val="665"/>
    <w:uiPriority w:val="29"/>
    <w:qFormat/>
    <w:pPr>
      <w:ind w:left="720" w:right="720"/>
    </w:pPr>
    <w:rPr>
      <w:i/>
    </w:r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6"/>
    <w:next w:val="636"/>
    <w:link w:val="6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6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basedOn w:val="646"/>
    <w:link w:val="668"/>
    <w:uiPriority w:val="99"/>
  </w:style>
  <w:style w:type="paragraph" w:styleId="670">
    <w:name w:val="Footer"/>
    <w:basedOn w:val="636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basedOn w:val="646"/>
    <w:uiPriority w:val="99"/>
  </w:style>
  <w:style w:type="paragraph" w:styleId="672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 w:customStyle="1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03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4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5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6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07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8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5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7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8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9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0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1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2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66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8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70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1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0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1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2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3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4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5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7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8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9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0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1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2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794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5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6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7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798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99">
    <w:name w:val="footnote text"/>
    <w:basedOn w:val="63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6"/>
    <w:uiPriority w:val="99"/>
    <w:unhideWhenUsed/>
    <w:rPr>
      <w:vertAlign w:val="superscript"/>
    </w:rPr>
  </w:style>
  <w:style w:type="paragraph" w:styleId="802">
    <w:name w:val="endnote text"/>
    <w:basedOn w:val="63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6"/>
    <w:uiPriority w:val="99"/>
    <w:semiHidden/>
    <w:unhideWhenUsed/>
    <w:rPr>
      <w:vertAlign w:val="superscript"/>
    </w:rPr>
  </w:style>
  <w:style w:type="paragraph" w:styleId="805">
    <w:name w:val="toc 1"/>
    <w:basedOn w:val="636"/>
    <w:next w:val="636"/>
    <w:uiPriority w:val="39"/>
    <w:unhideWhenUsed/>
    <w:pPr>
      <w:spacing w:after="57"/>
    </w:pPr>
  </w:style>
  <w:style w:type="paragraph" w:styleId="806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7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8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9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0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1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2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3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6"/>
    <w:next w:val="636"/>
    <w:uiPriority w:val="99"/>
    <w:unhideWhenUsed/>
    <w:pPr>
      <w:spacing w:after="0"/>
    </w:pPr>
  </w:style>
  <w:style w:type="table" w:styleId="816">
    <w:name w:val="Table Grid"/>
    <w:basedOn w:val="64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basedOn w:val="646"/>
    <w:uiPriority w:val="99"/>
    <w:unhideWhenUsed/>
    <w:rPr>
      <w:color w:val="0563C1" w:themeColor="hyperlink"/>
      <w:u w:val="single"/>
    </w:rPr>
  </w:style>
  <w:style w:type="character" w:styleId="818" w:customStyle="1">
    <w:name w:val="Unresolved Mention"/>
    <w:basedOn w:val="646"/>
    <w:uiPriority w:val="99"/>
    <w:semiHidden/>
    <w:unhideWhenUsed/>
    <w:rPr>
      <w:color w:val="605E5C"/>
      <w:shd w:val="clear" w:color="auto" w:fill="e1dfdd"/>
    </w:rPr>
  </w:style>
  <w:style w:type="character" w:styleId="819">
    <w:name w:val="FollowedHyperlink"/>
    <w:basedOn w:val="646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isk.yandex.ru/i/KYlH7CpX93oq7w" TargetMode="External"/><Relationship Id="rId11" Type="http://schemas.openxmlformats.org/officeDocument/2006/relationships/hyperlink" Target="https://disk.yandex.ru/i/I2dE3y4EEL_ySA" TargetMode="External"/><Relationship Id="rId12" Type="http://schemas.openxmlformats.org/officeDocument/2006/relationships/hyperlink" Target="https://disk.yandex.ru/i/GewZ2A5j3Az9eA" TargetMode="External"/><Relationship Id="rId13" Type="http://schemas.openxmlformats.org/officeDocument/2006/relationships/hyperlink" Target="https://disk.yandex.ru/i/2XXCqB_DMQKhfA" TargetMode="External"/><Relationship Id="rId14" Type="http://schemas.openxmlformats.org/officeDocument/2006/relationships/hyperlink" Target="https://disk.yandex.ru/i/ppygAdpkyyYqyw" TargetMode="External"/><Relationship Id="rId15" Type="http://schemas.openxmlformats.org/officeDocument/2006/relationships/hyperlink" Target="https://disk.yandex.ru/i/voWX2_tnt8KHHw" TargetMode="External"/><Relationship Id="rId16" Type="http://schemas.openxmlformats.org/officeDocument/2006/relationships/hyperlink" Target="https://disk.yandex.ru/i/RFrwC9LHo8L4-A" TargetMode="External"/><Relationship Id="rId17" Type="http://schemas.openxmlformats.org/officeDocument/2006/relationships/hyperlink" Target="https://disk.yandex.ru/i/ZUBdQnUqQkss6Q" TargetMode="External"/><Relationship Id="rId18" Type="http://schemas.openxmlformats.org/officeDocument/2006/relationships/hyperlink" Target="https://disk.yandex.ru/i/KYlH7CpX93oq7w" TargetMode="External"/><Relationship Id="rId19" Type="http://schemas.openxmlformats.org/officeDocument/2006/relationships/hyperlink" Target="https://disk.yandex.ru/i/eh9tSKKpcIGPRw" TargetMode="External"/><Relationship Id="rId20" Type="http://schemas.openxmlformats.org/officeDocument/2006/relationships/hyperlink" Target="https://disk.yandex.ru/i/NLFODX0eQT7A8g" TargetMode="External"/><Relationship Id="rId21" Type="http://schemas.openxmlformats.org/officeDocument/2006/relationships/hyperlink" Target="https://disk.yandex.ru/i/W8D2FzBelEV8UA" TargetMode="External"/><Relationship Id="rId22" Type="http://schemas.openxmlformats.org/officeDocument/2006/relationships/hyperlink" Target="https://disk.yandex.ru/i/fVu4QLc6gGh4tQ" TargetMode="External"/><Relationship Id="rId23" Type="http://schemas.openxmlformats.org/officeDocument/2006/relationships/hyperlink" Target="https://disk.yandex.ru/i/dxy3lzxaQ2tOYw" TargetMode="External"/><Relationship Id="rId24" Type="http://schemas.openxmlformats.org/officeDocument/2006/relationships/hyperlink" Target="https://disk.yandex.ru/i/tvk1JaF4lBv7zg" TargetMode="External"/><Relationship Id="rId25" Type="http://schemas.openxmlformats.org/officeDocument/2006/relationships/hyperlink" Target="https://disk.yandex.ru/i/hREmgA9fT7DhbQ" TargetMode="External"/><Relationship Id="rId26" Type="http://schemas.openxmlformats.org/officeDocument/2006/relationships/hyperlink" Target="https://disk.yandex.ru/i/jF5gNbLtPzIjKA" TargetMode="External"/><Relationship Id="rId27" Type="http://schemas.openxmlformats.org/officeDocument/2006/relationships/hyperlink" Target="https://disk.yandex.ru/i/vj7PXfj-n83oVg" TargetMode="External"/><Relationship Id="rId28" Type="http://schemas.openxmlformats.org/officeDocument/2006/relationships/hyperlink" Target="https://disk.yandex.ru/d/fGrFdiA9w3Egnw" TargetMode="External"/><Relationship Id="rId29" Type="http://schemas.openxmlformats.org/officeDocument/2006/relationships/hyperlink" Target="https://disk.yandex.ru/i/Mp2RpobkQKWjM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899B150-DCD9-481E-A255-F9D26EC1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Надежда Лебедева</cp:lastModifiedBy>
  <cp:revision>13</cp:revision>
  <dcterms:created xsi:type="dcterms:W3CDTF">2022-08-19T08:22:00Z</dcterms:created>
  <dcterms:modified xsi:type="dcterms:W3CDTF">2022-08-25T12:28:35Z</dcterms:modified>
</cp:coreProperties>
</file>