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>
        <w:trPr>
          <w:tblCellSpacing w:w="0" w:type="dxa"/>
          <w:trHeight w:val="284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/>
            <w:bookmarkStart w:id="0" w:name="_Hlk112586221"/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53745" cy="687705"/>
                      <wp:effectExtent l="0" t="0" r="8255" b="0"/>
                      <wp:docPr id="1" name="Рисунок 1" descr="C:\Users\lijeckaya\AppData\Local\Microsoft\Windows\INetCache\Content.MSO\D1A17355.tmp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ijeckaya\AppData\Local\Microsoft\Windows\INetCache\Content.MSO\D1A17355.tmp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3745" cy="687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3pt;height:54.1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профессионального педагогического образования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центр повышения квалификации специалистов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  <w:r/>
          </w:p>
          <w:p>
            <w:pPr>
              <w:jc w:val="center"/>
              <w:keepNext/>
              <w:spacing w:after="0" w:line="240" w:lineRule="auto"/>
              <w:tabs>
                <w:tab w:val="left" w:pos="368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Московского района Санкт-Петербурга</w:t>
            </w:r>
            <w:r/>
          </w:p>
        </w:tc>
      </w:tr>
      <w:tr>
        <w:trPr>
          <w:tblCellSpacing w:w="0" w:type="dxa"/>
          <w:trHeight w:val="143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196135, Санкт-Петербург, ул. Ленсовета, д.6, т. 241-37-93</w:t>
            </w:r>
            <w:r/>
          </w:p>
          <w:p>
            <w:pPr>
              <w:jc w:val="center"/>
              <w:keepNext/>
              <w:spacing w:before="480" w:after="24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АНАЛИТИЧЕСКАЯ СПРАВКА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2021-2022 учебный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bookmarkEnd w:id="0"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pStyle w:val="619"/>
        <w:jc w:val="center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Устранение дефицита педагогических кадров: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поручением отдела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Московского района, в рамках реализации Государственного задания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ИМЦ реализуются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меры, направленные на устранение дефицита педагогических кадров:</w:t>
      </w:r>
      <w:r/>
    </w:p>
    <w:p>
      <w:pPr>
        <w:pStyle w:val="623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мониторинга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текущего состояния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обеспеченности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Московского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педагогическими кадрами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анализа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вакансиях в образовательных учреждения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района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установленым Комитетом по образованию формам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ежемесячно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сбор кадровой информации с последующим предоставление учредителю (материалами мониторинга можно ознакомится: </w:t>
      </w:r>
      <w:hyperlink r:id="rId10" w:tooltip="https://disk.yandex.ru/d/pR39edJ-hHC_pA" w:history="1">
        <w:r>
          <w:rPr>
            <w:rStyle w:val="624"/>
            <w:rFonts w:ascii="Times New Roman" w:hAnsi="Times New Roman" w:cs="Times New Roman"/>
            <w:sz w:val="24"/>
            <w:szCs w:val="24"/>
            <w:lang w:eastAsia="ru-RU"/>
          </w:rPr>
          <w:t xml:space="preserve">2020 г.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hyperlink r:id="rId11" w:tooltip="https://disk.yandex.ru/d/-h03zbs8T94L-A" w:history="1">
        <w:r>
          <w:rPr>
            <w:rStyle w:val="624"/>
            <w:rFonts w:ascii="Times New Roman" w:hAnsi="Times New Roman" w:cs="Times New Roman"/>
            <w:sz w:val="24"/>
            <w:szCs w:val="24"/>
            <w:lang w:eastAsia="ru-RU"/>
          </w:rPr>
          <w:t xml:space="preserve">2021 г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.;)</w:t>
      </w:r>
      <w:r/>
    </w:p>
    <w:p>
      <w:pPr>
        <w:pStyle w:val="623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целью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совершенствования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работы с кадрами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образовательных организациях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Маковского района:</w:t>
      </w:r>
      <w:r/>
    </w:p>
    <w:p>
      <w:pPr>
        <w:pStyle w:val="62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 в два года проводится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мониторинг «Кадровое обеспечение»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данных, выгруженных из АИСУ «Параграф» по состоянию на июнь. Анализ данных выполнялся на основе Методики формирования рейтингов ГОО СПб, реализующих образовательные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 итогам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школы получают адресные рекомендации по работе с кадрами и отражения результатов деятельности в системе Параграф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</w:t>
      </w:r>
      <w:hyperlink r:id="rId12" w:tooltip="https://disk.yandex.ru/d/ny-OfLmY_EXZzA" w:history="1">
        <w:r>
          <w:rPr>
            <w:rStyle w:val="624"/>
            <w:rFonts w:ascii="Times New Roman" w:hAnsi="Times New Roman" w:cs="Times New Roman"/>
            <w:sz w:val="24"/>
            <w:szCs w:val="24"/>
            <w:lang w:eastAsia="ru-RU"/>
          </w:rPr>
          <w:t xml:space="preserve">аналитические материалы 2020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hyperlink r:id="rId13" w:tooltip="https://disk.yandex.ru/i/80VBUgM8EnWR5g" w:history="1">
        <w:r>
          <w:rPr>
            <w:rStyle w:val="624"/>
            <w:rFonts w:ascii="Times New Roman" w:hAnsi="Times New Roman" w:cs="Times New Roman"/>
            <w:sz w:val="24"/>
            <w:szCs w:val="24"/>
            <w:lang w:eastAsia="ru-RU"/>
          </w:rPr>
          <w:t xml:space="preserve">аналитические материалы 2022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)</w:t>
      </w:r>
      <w:r/>
    </w:p>
    <w:p>
      <w:pPr>
        <w:pStyle w:val="623"/>
        <w:numPr>
          <w:ilvl w:val="0"/>
          <w:numId w:val="4"/>
        </w:numPr>
        <w:ind w:left="0" w:firstLine="284"/>
        <w:jc w:val="both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Ежегодно организуется участие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ОУ Московского района Санкт-Петербурга в городском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конкурсе «Лучшие кадровые технологии Санкт-Петербурга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».</w:t>
      </w:r>
      <w:r/>
    </w:p>
    <w:p>
      <w:pPr>
        <w:pStyle w:val="627"/>
        <w:contextualSpacing/>
        <w:jc w:val="both"/>
        <w:spacing w:before="0" w:beforeAutospacing="0" w:after="0" w:afterAutospacing="0"/>
      </w:pPr>
      <w:r>
        <w:t xml:space="preserve">             </w:t>
      </w:r>
      <w:r>
        <w:t xml:space="preserve">В 2020 году школа № 376 стала победителем конкурса «Лучшие кадровые технологии Санкт</w:t>
      </w:r>
      <w:r>
        <w:noBreakHyphen/>
        <w:t xml:space="preserve">Петербурга». Призерами конкурса стали школа № 351 и детский сад № 98. Школа № 376 заняла первое место в номинации «Лучшая кадро</w:t>
      </w:r>
      <w:r>
        <w:t xml:space="preserve">вая технология работы с персоналом в условиях пандемии». Жюри высоко оценило представленную школой модель процессного управления образовательной деятельностью «ТРИ «У»: упрощай, укрупняй, управляй».  Материал был актуален, лаконичен и качественно оформлен.</w:t>
      </w:r>
      <w:r/>
    </w:p>
    <w:p>
      <w:pPr>
        <w:pStyle w:val="627"/>
        <w:contextualSpacing/>
        <w:ind w:firstLine="708"/>
        <w:jc w:val="both"/>
        <w:spacing w:before="0" w:beforeAutospacing="0" w:after="0" w:afterAutospacing="0"/>
      </w:pPr>
      <w:r>
        <w:t xml:space="preserve">Третье место в номинации «Лучшая кадровая технология в профессиональном развитии персонала» поделили школа № 351 и детский сад № 98.</w:t>
      </w:r>
      <w:r/>
    </w:p>
    <w:p>
      <w:pPr>
        <w:pStyle w:val="627"/>
        <w:jc w:val="both"/>
        <w:spacing w:before="0" w:beforeAutospacing="0" w:after="0" w:afterAutospacing="0"/>
      </w:pPr>
      <w:r>
        <w:t xml:space="preserve">           </w:t>
      </w:r>
      <w:r>
        <w:t xml:space="preserve">Всего в конкурсе в этом году приняли участие 7 образовательных учреждений р</w:t>
      </w:r>
      <w:r>
        <w:t xml:space="preserve">айона: школы №№ 351, 376, 525, детские сады №№</w:t>
      </w:r>
      <w:r>
        <w:t xml:space="preserve"> 7, 51, 98 и детский оздоровительный городок «Малыш».</w:t>
      </w:r>
      <w:r/>
    </w:p>
    <w:p>
      <w:pPr>
        <w:pStyle w:val="627"/>
        <w:jc w:val="both"/>
        <w:spacing w:before="0" w:beforeAutospacing="0" w:after="0" w:afterAutospacing="0"/>
      </w:pPr>
      <w:r>
        <w:t xml:space="preserve">           </w:t>
      </w:r>
      <w:r>
        <w:t xml:space="preserve">Подведение итогов городского конкурса «Лучшие кадровые технологии Санкт</w:t>
      </w:r>
      <w:r>
        <w:noBreakHyphen/>
        <w:t xml:space="preserve">Петербурга» прошло в День кадрового работника в дистанционном формате.</w:t>
      </w:r>
      <w:r/>
    </w:p>
    <w:p>
      <w:pPr>
        <w:pStyle w:val="627"/>
        <w:spacing w:before="0" w:beforeAutospacing="0" w:after="0" w:afterAutospacing="0"/>
      </w:pPr>
      <w:r>
        <w:t xml:space="preserve">Источник</w:t>
      </w:r>
      <w:r>
        <w:t xml:space="preserve">и</w:t>
      </w:r>
      <w:r>
        <w:t xml:space="preserve">: </w:t>
      </w:r>
      <w:r/>
    </w:p>
    <w:p>
      <w:pPr>
        <w:pStyle w:val="627"/>
        <w:spacing w:before="0" w:beforeAutospacing="0" w:after="0" w:afterAutospacing="0"/>
      </w:pPr>
      <w:r/>
      <w:hyperlink r:id="rId14" w:tooltip="https://www.gov.spb.ru/gov/terr/reg_moscow/news/198980/" w:history="1">
        <w:r>
          <w:rPr>
            <w:rStyle w:val="624"/>
          </w:rPr>
          <w:t xml:space="preserve">https://www.gov.spb.ru/gov/terr/reg_moscow/news/198980/</w:t>
        </w:r>
      </w:hyperlink>
      <w:r>
        <w:t xml:space="preserve">  </w:t>
      </w:r>
      <w:hyperlink r:id="rId15" w:tooltip="https://www.gov.spb.ru/gov/terr/reg_moscow/news/199534/" w:history="1">
        <w:r>
          <w:rPr>
            <w:rStyle w:val="624"/>
          </w:rPr>
          <w:t xml:space="preserve">https://www.gov.spb.ru/gov/terr/reg_moscow/news/199534/</w:t>
        </w:r>
      </w:hyperlink>
      <w:r/>
      <w:r/>
    </w:p>
    <w:p>
      <w:pPr>
        <w:pStyle w:val="627"/>
        <w:spacing w:before="0" w:beforeAutospacing="0" w:after="0" w:afterAutospacing="0"/>
      </w:pPr>
      <w:r/>
      <w:hyperlink r:id="rId16" w:tooltip="http://imc-mosk.ru/verxnee-menyu/novosti/post-reliz-uchastiya-v-gorodskom-konkurse-luchshie-kadrovyie-texnologii-sankt-peterburga.html" w:history="1">
        <w:r>
          <w:rPr>
            <w:rStyle w:val="624"/>
          </w:rPr>
          <w:t xml:space="preserve">http://imc-mosk.ru/verxnee-menyu/novosti/post-reliz-uchastiya-v-gorodskom-konkurse-luchshie-kadrovyie-texnologii-sankt-peterburga.html</w:t>
        </w:r>
      </w:hyperlink>
      <w:r/>
      <w:r/>
    </w:p>
    <w:p>
      <w:pPr>
        <w:pStyle w:val="627"/>
        <w:ind w:firstLine="708"/>
        <w:spacing w:before="0" w:beforeAutospacing="0" w:after="0" w:afterAutospacing="0"/>
      </w:pPr>
      <w:r>
        <w:t xml:space="preserve">Опыт работы победителей конкурса активно распространен в формате семинаров:</w:t>
      </w:r>
      <w:r/>
    </w:p>
    <w:p>
      <w:pPr>
        <w:pStyle w:val="627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Школа № 376</w:t>
      </w:r>
      <w:r/>
    </w:p>
    <w:p>
      <w:pPr>
        <w:pStyle w:val="627"/>
        <w:spacing w:before="0" w:beforeAutospacing="0" w:after="0" w:afterAutospacing="0"/>
        <w:rPr>
          <w:u w:val="single"/>
        </w:rPr>
      </w:pPr>
      <w:r/>
      <w:hyperlink r:id="rId17" w:tooltip="http://imc-mosk.ru/verxnee-menyu/novosti/post-reliz-gorodskogo-seminara-formirovanie-uslovij-dlya-professionalnogo-razvitiya-pedagogov.html" w:history="1">
        <w:r>
          <w:rPr>
            <w:rStyle w:val="624"/>
            <w:shd w:val="clear" w:color="auto" w:fill="ffffff"/>
          </w:rPr>
          <w:t xml:space="preserve"> Городской семинар «Формирование условий для профессионального развития педагогов, соотнесенных с идеями национальной системы учительского роста»</w:t>
        </w:r>
      </w:hyperlink>
      <w:r/>
      <w:r/>
    </w:p>
    <w:p>
      <w:pPr>
        <w:pStyle w:val="627"/>
        <w:spacing w:before="0" w:beforeAutospacing="0" w:after="0" w:afterAutospacing="0"/>
        <w:rPr>
          <w:u w:val="single"/>
        </w:rPr>
      </w:pPr>
      <w:r>
        <w:rPr>
          <w:u w:val="single"/>
        </w:rPr>
      </w:r>
      <w:r/>
    </w:p>
    <w:p>
      <w:pPr>
        <w:pStyle w:val="627"/>
        <w:spacing w:before="0" w:beforeAutospacing="0" w:after="0" w:afterAutospacing="0"/>
      </w:pPr>
      <w:r/>
      <w:hyperlink r:id="rId18" w:tooltip="file:///C:\Users\Irina\Documents\МУМ%20итог\семинар%20«Внутришкольные%20программы%20содействия%20профессиональному%20росту%20учителя%20в%20соответствии%20с%20НСУР»" w:history="1">
        <w:r>
          <w:rPr>
            <w:rStyle w:val="624"/>
            <w:shd w:val="clear" w:color="auto" w:fill="ffffff"/>
          </w:rPr>
          <w:t xml:space="preserve">Семинар «Внутришкольные программы содействия профессиональному росту учителя в соответствии с НСУР» </w:t>
        </w:r>
      </w:hyperlink>
      <w:r/>
      <w:r/>
    </w:p>
    <w:p>
      <w:pPr>
        <w:pStyle w:val="627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Школа № 351</w:t>
      </w:r>
      <w:r/>
    </w:p>
    <w:p>
      <w:pPr>
        <w:pStyle w:val="627"/>
        <w:spacing w:before="0" w:beforeAutospacing="0" w:after="0" w:afterAutospacing="0"/>
      </w:pPr>
      <w:r/>
      <w:hyperlink r:id="rId19" w:tooltip="http://imc-mosk.ru/verxnee-menyu/novosti/post-reliz-seminara-sistema-soprovozhdeniya-molodyix-speczialistov.html" w:history="1">
        <w:r>
          <w:rPr>
            <w:rStyle w:val="624"/>
            <w:shd w:val="clear" w:color="auto" w:fill="ffffff"/>
          </w:rPr>
          <w:t xml:space="preserve">Семинар «Система сопровождения молодых специалистов в образовательном учреждении: опыт, проблемы, перспективы»</w:t>
        </w:r>
      </w:hyperlink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района рекомендуется принимать активное участие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городском конкурсе «Лучшие кадровые технологии Санкт-Петербурга».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Участники конкурса получают адресные рекомендации от ИМЦ при подготовке конкурсных материалов. </w:t>
      </w:r>
      <w:r/>
    </w:p>
    <w:p>
      <w:pPr>
        <w:pStyle w:val="623"/>
        <w:numPr>
          <w:ilvl w:val="0"/>
          <w:numId w:val="4"/>
        </w:numPr>
        <w:ind w:left="0" w:firstLine="644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Поддерживается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развитие инновационных практик в области организации работы с кадрами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действуют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нновационные площадки по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данному направлению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ГБОУ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№ 376 - региональная педагогическая лаборатория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«Персонификация образовательного процесса в открытой среде современного образования» </w:t>
      </w:r>
      <w:r>
        <w:rPr>
          <w:rStyle w:val="62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(01.01.2022-31.12.2024)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</w:t>
      </w:r>
      <w:hyperlink r:id="rId20" w:tooltip="https://376.spb.ru/pedagogicheskaja-laboratorija-2022-2024/" w:history="1">
        <w:r>
          <w:rPr>
            <w:rStyle w:val="62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&gt;&gt;&gt;</w:t>
        </w:r>
      </w:hyperlink>
      <w:r>
        <w:rPr>
          <w:rFonts w:ascii="Times New Roman" w:hAnsi="Times New Roman" w:cs="Times New Roman"/>
          <w:color w:val="2C2D2E"/>
          <w:sz w:val="24"/>
          <w:szCs w:val="24"/>
        </w:rPr>
        <w:t xml:space="preserve"> ;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ГБОУ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№ 372 -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Экспериментальная площадка Федеральн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института развития образования РАНХиГС при Президенте РФ "Наставничество как инструмент реализации индивидуальных образовательных маршрутов развития и наращивания профессиональных компетенций педагогов в условиях введения профессионального стандарта" (</w:t>
      </w:r>
      <w:r>
        <w:rPr>
          <w:rStyle w:val="62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31.03.2021- 31.12.2024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 </w:t>
      </w:r>
      <w:hyperlink r:id="rId21" w:tooltip="http://school372.spb.ru/node/373" w:history="1">
        <w:r>
          <w:rPr>
            <w:rStyle w:val="62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&gt;&gt;&gt;</w:t>
        </w:r>
      </w:hyperlink>
      <w:r/>
      <w:r/>
    </w:p>
    <w:p>
      <w:pPr>
        <w:pStyle w:val="623"/>
        <w:numPr>
          <w:ilvl w:val="0"/>
          <w:numId w:val="4"/>
        </w:numPr>
        <w:ind w:left="0" w:firstLine="644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ткрытие психолого -педагогических классов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и участие в ОУ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, участие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 программах целевого обучения.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Так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открытие классов планируется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ГБОУ №№ 1, 358, 543, 376.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Школа № 376 - победитель конкурсного отбора на право получения грантов Правительства Санкт-Петербурга на оснащение общео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бразовательных организаций современными средствами обучения (лабораториями) в 2022 году по направлению "Педагогический класс". В этом году на создание образовательных полигонов выделен почти миллиард: каждая школа - победитель получит по 15 150 000 рублей.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Три образовательных учреждения заключили договора на целевое обучение по педагогической профессии.</w:t>
      </w:r>
      <w:r/>
    </w:p>
    <w:p>
      <w:pPr>
        <w:pStyle w:val="623"/>
        <w:numPr>
          <w:ilvl w:val="0"/>
          <w:numId w:val="4"/>
        </w:numPr>
        <w:ind w:left="0" w:firstLine="644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Реализация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ежегодной районной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акции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«Созвездие талантов»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направленной на поддержку конкурсного педагогического движения,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повышению престижа педагогической профессии, формированию позитивного имиджа педагогических коллективов у общественности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мотивацию проактивных педагогических коллективов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</w:t>
      </w:r>
      <w:r/>
    </w:p>
    <w:p>
      <w:pPr>
        <w:ind w:firstLine="644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Созвезди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талантов» подводятся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путем анализа заявленных и подтверждены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результатов развития кадрового потенциала образовательной организации 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использованием балльной шкалы.  Коллективам ОУ присваиваются баллы за каждое результативное участие на районном, региональном, всероссийском уровне и активное участие на региональном, всероссийском уровне.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итогам 2021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-2022 учебно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</w:t>
      </w:r>
      <w:r>
        <w:rPr>
          <w:rFonts w:ascii="Times New Roman" w:hAnsi="Times New Roman"/>
          <w:bCs/>
          <w:sz w:val="24"/>
          <w:szCs w:val="24"/>
        </w:rPr>
        <w:t xml:space="preserve">идерами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«Созвездие талантов»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стали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ГБОУ школа № 376, ГБДОУ детский сад № 23, ГБУ ДО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Д(Д)ЮТ. </w:t>
      </w:r>
      <w:r>
        <w:rPr>
          <w:rFonts w:ascii="Times New Roman" w:hAnsi="Times New Roman"/>
          <w:sz w:val="24"/>
          <w:szCs w:val="24"/>
        </w:rPr>
        <w:t xml:space="preserve">В номинации «Проактивная образовательная организация»: ДОГ «Малыш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лицей</w:t>
      </w:r>
      <w:r>
        <w:rPr>
          <w:rFonts w:ascii="Times New Roman" w:hAnsi="Times New Roman"/>
          <w:sz w:val="24"/>
          <w:szCs w:val="24"/>
        </w:rPr>
        <w:t xml:space="preserve"> № 373. В номинации «Успешный старт»: ДОУ № </w:t>
      </w:r>
      <w:r>
        <w:rPr>
          <w:rFonts w:ascii="Times New Roman" w:hAnsi="Times New Roman"/>
          <w:sz w:val="24"/>
          <w:szCs w:val="24"/>
        </w:rPr>
        <w:t xml:space="preserve">390, школа</w:t>
      </w:r>
      <w:r>
        <w:rPr>
          <w:rFonts w:ascii="Times New Roman" w:hAnsi="Times New Roman"/>
          <w:sz w:val="24"/>
          <w:szCs w:val="24"/>
        </w:rPr>
        <w:t xml:space="preserve"> № 362. В номинации «За высокую результативность среди ОУ, реализующих АООП»: школа № 663. В номинации «За высокую результативность»: ДОУ № 6, 7, ЦФК, школа № 543.</w:t>
      </w:r>
      <w:r>
        <w:rPr>
          <w:rFonts w:ascii="Times New Roman" w:hAnsi="Times New Roman"/>
          <w:sz w:val="24"/>
          <w:szCs w:val="24"/>
        </w:rPr>
        <w:t xml:space="preserve"> Ежегодно награждение производит администрация Московского района Санкт-Петербурга в рамках районной августовской педагогической конференции. </w:t>
      </w:r>
      <w:r/>
    </w:p>
    <w:p>
      <w:pPr>
        <w:pStyle w:val="623"/>
        <w:numPr>
          <w:ilvl w:val="0"/>
          <w:numId w:val="3"/>
        </w:numPr>
        <w:ind w:left="-142"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Поддержка конкурсного движения в районе,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этой целью в районе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ежегодно разрабатываются, согласовывается с учредителем и утверждаются циклограммы конкурсных мероприятий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(</w:t>
      </w:r>
      <w:hyperlink r:id="rId22" w:tooltip="https://disk.yandex.ru/i/nWewP7dNVKyoNA" w:history="1">
        <w:r>
          <w:rPr>
            <w:rStyle w:val="624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2020-2021</w:t>
        </w:r>
      </w:hyperlink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 </w:t>
      </w:r>
      <w:hyperlink r:id="rId23" w:tooltip="https://disk.yandex.ru/i/--7ZYT5GWS7SBg" w:history="1">
        <w:r>
          <w:rPr>
            <w:rStyle w:val="624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2021-2022</w:t>
        </w:r>
      </w:hyperlink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)</w:t>
      </w:r>
      <w:r/>
    </w:p>
    <w:p>
      <w:pPr>
        <w:ind w:left="-142"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Одн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из условий профессиональ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ного роста педагогов является участие в профессиональных конкурсах, фестивалях, олимпиадах. Педагогические работники дошкольного, общего и дополнительного образования участвуют в них индивидуально и составе команд. Система профессиональных конкурсов включа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ет в себя следующие конкурсы: творческие, профессиональные, конкурсы педагогических достижений, конкурсы на получение премий Правительства Санкт-Петербурга и Правительства Российской Федерации. За прошедший учебный в конкурсах всех уровней приняли участие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558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педагогических работников, в том числе 17 педагогов - в конкурсах на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получение премий Правительства Санкт-Петербурга. В ряде конкурсов принимали участие 58 коллективов общеобразовательных организаций.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Количество участников конкурсов по уровням: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районный уровень – 290 педагогов и 40 коллективов; - городской (региональный) уровень – 243 педагога и 16 коллективов;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всероссийский уровень – 25 педагогов и 2 коллектива.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Подробно с результативностью конкурсного движения можно ознакомиться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отчетах самообследования ИМЦ, как районного оператора, сопровождающего конкурсное движение в рамках выданного государственного задания:</w:t>
      </w:r>
      <w:r/>
    </w:p>
    <w:p>
      <w:pPr>
        <w:contextualSpacing/>
        <w:ind w:left="-142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отчет по результатам самообследования за 2021 год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228600"/>
                <wp:effectExtent l="0" t="0" r="0" b="0"/>
                <wp:docPr id="2" name="Рисунок 8" descr="http://imc-mosk.ru/images/register-web-icon-24x24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imc-mosk.ru/images/register-web-icon-24x24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8.0pt;height:18.0pt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hyperlink r:id="rId25" w:tooltip="http://imc-mosk.ru/files/imc_doc/loc_acts/samoobsledovanie-imc-2021-s.pdf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&gt;&gt;&gt;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(стр.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29-33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/>
    </w:p>
    <w:p>
      <w:pPr>
        <w:contextualSpacing/>
        <w:ind w:left="-142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отчет по результатам самообследования за 2020 год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228600"/>
                <wp:effectExtent l="0" t="0" r="0" b="0"/>
                <wp:docPr id="3" name="Рисунок 9" descr="http://imc-mosk.ru/images/register-web-icon-24x24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://imc-mosk.ru/images/register-web-icon-24x24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8.0pt;height:18.0pt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hyperlink r:id="rId26" w:tooltip="http://imc-mosk.ru/files/imc_doc/2020_samoobsledovanie_imc-moskovskogo-rajona_s.pdf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&gt;&gt;&gt;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(стр.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27-32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/>
    </w:p>
    <w:p>
      <w:pPr>
        <w:contextualSpacing/>
        <w:ind w:left="-142"/>
        <w:jc w:val="both"/>
        <w:spacing w:after="0" w:line="240" w:lineRule="auto"/>
        <w:rPr>
          <w:rStyle w:val="624"/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"https://disk.yandex.ru/i/i6EWoUBH5qQHYA" </w:instrText>
      </w:r>
      <w:r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Style w:val="624"/>
          <w:rFonts w:ascii="Times New Roman" w:hAnsi="Times New Roman" w:cs="Times New Roman"/>
          <w:sz w:val="24"/>
          <w:szCs w:val="24"/>
          <w:lang w:eastAsia="ru-RU"/>
        </w:rPr>
        <w:t xml:space="preserve">аналитическая справка по итогам 2021 -2022 учебного года  </w:t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Организовано информационно-методическое сопровождение педагогических работников с целью подготовки к аттестационным процедурам. Результативность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ходе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самообследования 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Ц, как районного операторы услуги на основании выданного Государственного задания учредителем. С аналитическими материалами можно ознакомиться: </w:t>
      </w:r>
      <w:r/>
    </w:p>
    <w:p>
      <w:pPr>
        <w:contextualSpacing/>
        <w:ind w:left="-142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тчет по результатам самообследования за 2021 год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228600"/>
                <wp:effectExtent l="0" t="0" r="0" b="0"/>
                <wp:docPr id="4" name="Рисунок 7" descr="http://imc-mosk.ru/images/register-web-icon-24x24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imc-mosk.ru/images/register-web-icon-24x24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8.0pt;height:18.0pt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hyperlink r:id="rId27" w:tooltip="http://imc-mosk.ru/files/imc_doc/loc_acts/samoobsledovanie-imc-2021-s.pdf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&gt;&gt;&gt;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(стр.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32-36), </w:t>
      </w:r>
      <w:r/>
    </w:p>
    <w:p>
      <w:pPr>
        <w:contextualSpacing/>
        <w:ind w:left="-142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тчет по результатам самообследования за 2020 год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228600"/>
                <wp:effectExtent l="0" t="0" r="0" b="0"/>
                <wp:docPr id="5" name="Рисунок 6" descr="http://imc-mosk.ru/images/register-web-icon-24x24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://imc-mosk.ru/images/register-web-icon-24x24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8.0pt;height:18.0pt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</w:t>
      </w:r>
      <w:hyperlink r:id="rId28" w:tooltip="http://imc-mosk.ru/files/imc_doc/2020_samoobsledovanie_imc-moskovskogo-rajona_s.pdf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&gt;&gt;&gt;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(стр.32-36) 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учебного года было обеспечено качественное сопровождение 1045 педагогических,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полностью выполнены плановые показатели, определенный в Приказе по ИМЦ от 29.20.2021г. № 105. За высокую результативность работы, в адрес администрации Московского района поступило </w:t>
      </w:r>
      <w:hyperlink r:id="rId29" w:tooltip="https://disk.yandex.ru/i/xIlNU0kxy3gWcA" w:history="1">
        <w:r>
          <w:rPr>
            <w:rStyle w:val="624"/>
            <w:rFonts w:ascii="Times New Roman" w:hAnsi="Times New Roman" w:cs="Times New Roman"/>
            <w:sz w:val="24"/>
            <w:szCs w:val="24"/>
            <w:lang w:eastAsia="ru-RU"/>
          </w:rPr>
          <w:t xml:space="preserve">благодарственное письмо от Центра аттестации и мониторинга Комитета по образованию.</w:t>
        </w:r>
      </w:hyperlink>
      <w:r/>
      <w:r/>
    </w:p>
    <w:p>
      <w:pPr>
        <w:pStyle w:val="62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Устранение дефицита педагогических кадров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через реализацию мер направленных на поддержку молодых педагогов и развитие системы наставничества:</w:t>
      </w:r>
      <w:r/>
    </w:p>
    <w:p>
      <w:pPr>
        <w:contextualSpacing/>
        <w:ind w:firstLine="360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2021-2022 учебном году педагогические работники и упр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авленческие кадры повысили квалификацию по направлению «Наставничество» и иным формам педагогического сопровождения на курсах повышения квалификации (с нагрузкой 36, 72, 108, 144) 43 специалиста, в форме корпоративного обучения и неформального образования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473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педагогических работника.</w:t>
      </w:r>
      <w:r/>
    </w:p>
    <w:p>
      <w:pPr>
        <w:contextualSpacing/>
        <w:ind w:firstLine="360"/>
        <w:jc w:val="both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целях поддержки молодых специалистов организуется работа по сопровождению их адаптации и профессионального роста. В учреждениях, где существует потребность 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поддержке молодых педагогов, формируются наставнические пары по профилю деятельности, организуется работа профессиональных объединений, организуется сотрудничество с высшими и средними профессиональными учебными заведениями и иными партнерами. </w:t>
      </w:r>
      <w:r/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ab/>
        <w:t xml:space="preserve">В учреждениях района наработаны интересные практики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 сопровождению молодых специалистов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как например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pStyle w:val="623"/>
        <w:numPr>
          <w:ilvl w:val="0"/>
          <w:numId w:val="7"/>
        </w:numPr>
        <w:ind w:left="0" w:firstLine="360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/>
      <w:hyperlink r:id="rId30" w:tooltip="https://sch358spb.ru/pilotnaja-ploshhadka-nastavnichestvo/,%20https:/vk.com/school358?w=wall-46023392_3013" w:history="1">
        <w:r>
          <w:rPr>
            <w:rStyle w:val="624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«Индивидуальная программа развития педагога и система наставничества как условия развития профессиональных компетенций»</w:t>
        </w:r>
      </w:hyperlink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(ГБОУ школа 358,) </w:t>
      </w:r>
      <w:r/>
    </w:p>
    <w:p>
      <w:pPr>
        <w:pStyle w:val="623"/>
        <w:numPr>
          <w:ilvl w:val="0"/>
          <w:numId w:val="7"/>
        </w:numPr>
        <w:ind w:left="0" w:firstLine="360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«</w:t>
      </w:r>
      <w:hyperlink r:id="rId31" w:tooltip="http://лицей373.рф/materiali-pmof-2022.html" w:history="1">
        <w:r>
          <w:rPr>
            <w:rStyle w:val="624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Функциональная грамотность педагога: из «вчера» в «завтра»»</w:t>
        </w:r>
      </w:hyperlink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(ГБОУ лицей №373,) </w:t>
      </w:r>
      <w:r/>
    </w:p>
    <w:p>
      <w:pPr>
        <w:pStyle w:val="623"/>
        <w:numPr>
          <w:ilvl w:val="0"/>
          <w:numId w:val="7"/>
        </w:numPr>
        <w:ind w:left="0" w:firstLine="360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Интерактивная игра «Первое тьюторское действие» (подготовка педагогов с тьюторскими компетенциями). Прохождение тьюторами стажировки в ГАОУ ДПО «ЛОИРО» (ГБОУ школа №643)</w:t>
      </w:r>
      <w:r/>
    </w:p>
    <w:p>
      <w:pPr>
        <w:pStyle w:val="623"/>
        <w:numPr>
          <w:ilvl w:val="0"/>
          <w:numId w:val="7"/>
        </w:numPr>
        <w:ind w:left="0" w:firstLine="360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/>
      <w:hyperlink r:id="rId32" w:tooltip="https://nsportal.ru/shkola/materialy-metodicheskikh-obedinenii/library/2022/05/10/realizatsiya-nastavnicheskoy" w:history="1">
        <w:r>
          <w:rPr>
            <w:rStyle w:val="624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«Реализация наставнической деятельности через систему работы РМО учителей-логопедов Московского района СПб</w:t>
        </w:r>
        <w:r>
          <w:rPr>
            <w:rStyle w:val="624"/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»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(ГБУ ДО ЦППМСП,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</w:t>
      </w:r>
      <w:r/>
    </w:p>
    <w:p>
      <w:pPr>
        <w:pStyle w:val="623"/>
        <w:numPr>
          <w:ilvl w:val="0"/>
          <w:numId w:val="7"/>
        </w:numPr>
        <w:ind w:left="0" w:firstLine="360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Районная стажерская площадка «</w:t>
      </w:r>
      <w:hyperlink r:id="rId33" w:tooltip="http://ddut-mosk.spb.ru/p4246-page.html,%20https:/ddut-mosk.spb.ru/p4225-page.html" w:history="1">
        <w:r>
          <w:rPr>
            <w:rStyle w:val="624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Современные подходы к организации и содержанию образовательной деятельности в условиях дополнительного образования детей»</w:t>
        </w:r>
      </w:hyperlink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(ГБУ ДО ДД(Ю)Т,) </w:t>
      </w:r>
      <w:r/>
    </w:p>
    <w:p>
      <w:pPr>
        <w:pStyle w:val="623"/>
        <w:numPr>
          <w:ilvl w:val="0"/>
          <w:numId w:val="7"/>
        </w:numPr>
        <w:ind w:left="0" w:firstLine="360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Образовательная практика </w:t>
      </w:r>
      <w:hyperlink r:id="rId34" w:tooltip="http://cdutt.ru/pppwsr.html" w:history="1">
        <w:r>
          <w:rPr>
            <w:rStyle w:val="624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«Графический дизайн +»</w:t>
        </w:r>
      </w:hyperlink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для вовлечения школьников в юниорское движение WorldSkills Russia (ГБУ ДО ЦД(Ю)ТТ,) </w:t>
      </w:r>
      <w:r/>
    </w:p>
    <w:p>
      <w:pPr>
        <w:pStyle w:val="623"/>
        <w:numPr>
          <w:ilvl w:val="0"/>
          <w:numId w:val="2"/>
        </w:numPr>
        <w:ind w:left="0" w:firstLine="426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 всех ОО Московского района определены кураторы по наставничеству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их статус закреплен Приказом по организации (</w:t>
      </w:r>
      <w:hyperlink r:id="rId35" w:tooltip="https://disk.yandex.ru/i/m8Ia3kcyaIpslg" w:history="1">
        <w:r>
          <w:rPr>
            <w:rStyle w:val="624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список кураторов</w:t>
        </w:r>
      </w:hyperlink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</w:t>
      </w:r>
      <w:r/>
    </w:p>
    <w:p>
      <w:pPr>
        <w:pStyle w:val="623"/>
        <w:numPr>
          <w:ilvl w:val="0"/>
          <w:numId w:val="2"/>
        </w:numPr>
        <w:ind w:left="0" w:firstLine="426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 дополнительными материалами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реализованными в рамках целевой модели наставничества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hyperlink r:id="rId36" w:tooltip="https://disk.yandex.ru/d/-scMNAm9HQi72w" w:history="1">
        <w:r>
          <w:rPr>
            <w:rStyle w:val="624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можно ознакомиться</w:t>
        </w:r>
      </w:hyperlink>
      <w:r>
        <w:rPr>
          <w:rStyle w:val="624"/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здесь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В районной системе методического сопровождения педагогов Московского района уделяется </w:t>
      </w:r>
      <w:r>
        <w:rPr>
          <w:rFonts w:ascii="Times New Roman" w:hAnsi="Times New Roman" w:cs="Times New Roman"/>
          <w:b/>
          <w:color w:val="2C2D2E"/>
          <w:sz w:val="24"/>
          <w:szCs w:val="24"/>
        </w:rPr>
        <w:t xml:space="preserve">особое внимание работе с молодыми специалистами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. Они регулярно участвуют в образовательных событиях, взаимодействуя с более опытными коллегами и знакомясь с педагогическим потенциалом района и города, наращивая профессиональный опыт и адаптируясь в системе образования.</w:t>
      </w:r>
      <w:r/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Цели и задачи по поддержке молодых педагогов закреплены в годовой </w:t>
      </w:r>
      <w:hyperlink r:id="rId37" w:tooltip="https://disk.yandex.ru/edit/disk/disk%2F%D0%9C%D0%A3%D0%9C_%D0%97%D0%90%D0%93%D0%A0%D0%A3%D0%97%D0%9A%D0%90%2F2.2.%2F2.2.2.1.4.%2F%D0%A6%D0%B8%D0%BA%D0%BB%D0%BE%D0%B3%D1%80%D0%B0%D0%BC%D0%BC%D0%B0%20%D0%BF%D0%BE%20%D1%81%D0%BE%D0%BF%D1%80%D0%BE%D0%B2%D0%BE%D0%B6%D0%B4%D0%B5%D0%BD%D0%B8%D1%8E%20%D0%BC%D0%BE%D0%BB%D0%BE%D0%B4%D1%8B%D1%85%20%D1%83%D1%87%D0%B8%D1%82%D0%B5%D0%BB%D0%B5%D0%B9%202021-2022.docx?sk=yfe59388bbf47b5fc6392b1b6a97abcfc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Циклограмме</w:t>
        </w:r>
      </w:hyperlink>
      <w:r>
        <w:rPr>
          <w:rFonts w:ascii="Times New Roman" w:hAnsi="Times New Roman" w:cs="Times New Roman"/>
          <w:color w:val="2C2D2E"/>
          <w:sz w:val="24"/>
          <w:szCs w:val="24"/>
        </w:rPr>
        <w:t xml:space="preserve">, которая направлена на создание условий для профессиональной адаптации молодого педагога к профессиональной деятельности.</w:t>
      </w:r>
      <w:r/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В целях профессиональной адаптации, становления молодых учителей, выстраивания профессионального роста, эффективного включения в образовательную систему Московского района в сентябре 2021 года нами было проведено </w:t>
      </w:r>
      <w:hyperlink r:id="rId38" w:tooltip="https://disk.yandex.ru/edit/disk/disk%2F%D0%9C%D0%A3%D0%9C_%D0%97%D0%90%D0%93%D0%A0%D0%A3%D0%97%D0%9A%D0%90%2F2.2.%2F2.2.2.3.3.%2F%D0%A1%D0%BF%D1%80%D0%B0%D0%B2%D0%BA%D0%B0%20%D0%BF%D0%BE%20%D0%B8%D1%82%D0%BE%D0%B3%D0%B0%D0%BC%20%D0%B0%D0%BD%D0%BA%D0%B5%D1%82%D0%B8%D1%80%D0%BE%D0%B2%D0%B0%D0%BD%D0%B8%D1%8F%20%D0%BC%D0%BE%D0%BB%D0%BE%D0%B4%D1%8B%D1%85%20%D1%83%D1%87%D0%B8%D1%82%D0%B5%D0%BB%D0%B5%D0%B9%20%28%D1%81%D0%B5%D0%BD%D1%82%D1%8F%D0%B1%D1%80%D1%8C%202021%29.docx?sk=yfe59388bbf47b5fc6392b1b6a97abcfc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анкетирование молодых специалистов</w:t>
        </w:r>
      </w:hyperlink>
      <w:r>
        <w:rPr>
          <w:rFonts w:ascii="Times New Roman" w:hAnsi="Times New Roman" w:cs="Times New Roman"/>
          <w:color w:val="2C2D2E"/>
          <w:sz w:val="24"/>
          <w:szCs w:val="24"/>
        </w:rPr>
        <w:t xml:space="preserve">. Мы изучили профессиональные дефициты, потребности в повышении квалификации 153 молодых учителей образовательных организаций Московского района в возрасте до 35 лет с педагогическим стажем до 5 лет.</w:t>
      </w:r>
      <w:r/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Молодые педагоги Московского района занимают активную профессиональную позицию, </w:t>
      </w:r>
      <w:hyperlink r:id="rId39" w:tooltip="https://disk.yandex.ru/edit/disk/disk%2F%D0%9C%D0%A3%D0%9C_%D0%97%D0%90%D0%93%D0%A0%D0%A3%D0%97%D0%9A%D0%90%2F2.2.%2F2.2.2.6.1.%2F%D0%A1%D0%BE%D0%BF%D1%80%D0%BE%D0%B2%D0%BE%D0%B6%D0%B4%D0%B5%D0%BD%D0%B8%D0%B5%20%D0%BC%D0%BE%D0%BB%D0%BE%D0%B4%D1%8B%D1%85%20%D1%83%D1%87%D0%B8%D1%82%D0%B5%D0%BB%D0%B5%D0%B9_2021-2022.docx?sk=yfe59388bbf47b5fc6392b1b6a97abcfc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результативно участвуют в конкурсах</w:t>
        </w:r>
      </w:hyperlink>
      <w:r>
        <w:rPr>
          <w:rFonts w:ascii="Times New Roman" w:hAnsi="Times New Roman" w:cs="Times New Roman"/>
          <w:color w:val="2C2D2E"/>
          <w:sz w:val="24"/>
          <w:szCs w:val="24"/>
        </w:rPr>
        <w:t xml:space="preserve">, а также в вовлечены в проектную деятельность. Ярким образовательным событием, завершающим 2021-2022 учебный год стал </w:t>
      </w:r>
      <w:hyperlink r:id="rId40" w:tooltip="https://docs.yandex.ru/docs/view?url=ya-disk%3A%2F%2F%2Fdisk%2F%D0%9C%D0%A3%D0%9C_%D0%97%D0%90%D0%93%D0%A0%D0%A3%D0%97%D0%9A%D0%90%2F2.2.%2F2.2.2.3.3.%2F%E2%84%96%2057%20%D0%BE%D1%82%2011.04.2022_%D1%82%D0%B2%D0%BE%D1%80%D1%87%D0%B5%D1%81%D0%BA%D0%B0%D1%8F%20%D0%B3%D1%80%D1%83%D0%BF%D0%BF%D0%B0%20%D0%A5%D0%B0%D0%BA%D0%B0%D1%82%D0%BE%D0%BD%202022.pdf&amp;name=%E2%84%96%2057%20%D0%BE%D1%82%2011.04.2022_%D1%82%D0%B2%D0%BE%D1%80%D1%87%D0%B5%D1%81%D0%BA%D0%B0%D1%8F%20%D0%B3%D1%80%D1%83%D0%BF%D0%BF%D0%B0%20%D0%A5%D0%B0%D0%BA%D0%B0%D1%82%D0%BE%D0%BD%202022.pdf&amp;uid=1130000046434781&amp;nosw=1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Экспресс-хакатон #мойИТП</w:t>
        </w:r>
      </w:hyperlink>
      <w:r>
        <w:rPr>
          <w:rFonts w:ascii="Times New Roman" w:hAnsi="Times New Roman" w:cs="Times New Roman"/>
          <w:color w:val="2C2D2E"/>
          <w:sz w:val="24"/>
          <w:szCs w:val="24"/>
        </w:rPr>
        <w:t xml:space="preserve"> (Интеллектуально-технологический прорыв) в рамках районного педагогического форума «Развитие образования в условиях изменений: кач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ество, партнерство, инновации», где молодые учителя района выступили соорганизаторами совместно с ИМЦ и ДД(Ю)Т. Молодые педагоги проявили себя инициативными, творческими, компетентными специалистами, выступили в роли педагогов-наставников, реализовали себя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в позиции «учителей с тьюторскими компетентностями», организовали персональное сопровождение талантливых обучающихся в образовательном пространстве, оказывали им помощь в осознанном выборе стратегии дальнейшего образования и профессиональной деятельности.</w:t>
      </w:r>
      <w:r/>
    </w:p>
    <w:p>
      <w:pPr>
        <w:pStyle w:val="62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Устранение дефицита педагогических кадров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через совершенствование системы формального и неформального профессионального образования, развитее экспертного сообщества (см. п. 2.2. мониторинга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также направления педагогических работников на профессиональную переподготовку, поддержка участия района в национальном проекте Демография.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 ИМЦ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Московского района направил на курсы профессиональной переподготовки (объём образовательной программы 504 часа) следующее количество работников государственных образовательных учреждений: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/>
    </w:p>
    <w:tbl>
      <w:tblPr>
        <w:tblStyle w:val="629"/>
        <w:tblW w:w="9351" w:type="dxa"/>
        <w:tblLook w:val="04A0" w:firstRow="1" w:lastRow="0" w:firstColumn="1" w:lastColumn="0" w:noHBand="0" w:noVBand="1"/>
      </w:tblPr>
      <w:tblGrid>
        <w:gridCol w:w="3256"/>
        <w:gridCol w:w="3115"/>
        <w:gridCol w:w="29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pStyle w:val="627"/>
              <w:jc w:val="center"/>
              <w:spacing w:before="0" w:beforeAutospacing="0" w:after="0" w:afterAutospacing="0"/>
              <w:widowControl w:val="off"/>
            </w:pPr>
            <w:r>
              <w:rPr>
                <w:b/>
                <w:bCs/>
                <w:color w:val="000000"/>
              </w:rPr>
              <w:t xml:space="preserve">2019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pStyle w:val="627"/>
              <w:jc w:val="center"/>
              <w:spacing w:before="0" w:beforeAutospacing="0" w:after="0" w:afterAutospacing="0"/>
              <w:widowControl w:val="off"/>
            </w:pPr>
            <w:r>
              <w:rPr>
                <w:b/>
                <w:bCs/>
                <w:color w:val="000000"/>
              </w:rPr>
              <w:t xml:space="preserve">2020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pStyle w:val="627"/>
              <w:jc w:val="center"/>
              <w:spacing w:before="0" w:beforeAutospacing="0" w:after="0" w:afterAutospacing="0"/>
              <w:widowControl w:val="off"/>
            </w:pPr>
            <w:r>
              <w:rPr>
                <w:b/>
                <w:bCs/>
                <w:color w:val="000000"/>
              </w:rPr>
              <w:t xml:space="preserve">2021 год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человек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человек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человек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shd w:val="clear" w:color="auto" w:fill="ffffff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-методист – 1,</w:t>
            </w:r>
            <w:r/>
          </w:p>
          <w:p>
            <w:pPr>
              <w:shd w:val="clear" w:color="auto" w:fill="ffffff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- заместитель директора - 1,</w:t>
            </w:r>
            <w:r/>
          </w:p>
          <w:p>
            <w:pPr>
              <w:shd w:val="clear" w:color="auto" w:fill="ffffff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- учитель – 12,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- воспитатель – 3.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630"/>
              <w:ind w:left="32" w:hanging="32"/>
              <w:spacing w:before="0" w:beforeAutospacing="0" w:after="0" w:afterAutospacing="0"/>
              <w:shd w:val="clear" w:color="auto" w:fill="ffffff"/>
              <w:widowControl w:val="off"/>
            </w:pPr>
            <w:r>
              <w:rPr>
                <w:color w:val="000000"/>
              </w:rPr>
              <w:t xml:space="preserve">- заместитель директора - 3,</w:t>
            </w:r>
            <w:r/>
          </w:p>
          <w:p>
            <w:pPr>
              <w:pStyle w:val="627"/>
              <w:ind w:left="32" w:hanging="32"/>
              <w:spacing w:before="0" w:beforeAutospacing="0" w:after="0" w:afterAutospacing="0"/>
              <w:shd w:val="clear" w:color="auto" w:fill="ffffff"/>
              <w:widowControl w:val="off"/>
            </w:pPr>
            <w:r>
              <w:rPr>
                <w:color w:val="000000"/>
              </w:rPr>
              <w:t xml:space="preserve">- учитель – 5,</w:t>
            </w:r>
            <w:r/>
          </w:p>
          <w:p>
            <w:pPr>
              <w:pStyle w:val="627"/>
              <w:ind w:left="32" w:hanging="32"/>
              <w:spacing w:before="0" w:beforeAutospacing="0" w:after="0" w:afterAutospacing="0"/>
              <w:shd w:val="clear" w:color="auto" w:fill="ffffff"/>
              <w:widowControl w:val="off"/>
            </w:pPr>
            <w:r>
              <w:rPr>
                <w:color w:val="000000"/>
              </w:rPr>
              <w:t xml:space="preserve">- воспитатель – 5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pStyle w:val="630"/>
              <w:ind w:left="41"/>
              <w:spacing w:before="0" w:beforeAutospacing="0" w:after="0" w:afterAutospacing="0"/>
              <w:shd w:val="clear" w:color="auto" w:fill="ffffff"/>
              <w:widowControl w:val="off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директор -1,</w:t>
            </w:r>
            <w:r/>
          </w:p>
          <w:p>
            <w:pPr>
              <w:pStyle w:val="627"/>
              <w:ind w:left="41"/>
              <w:spacing w:before="0" w:beforeAutospacing="0" w:after="0" w:afterAutospacing="0"/>
              <w:shd w:val="clear" w:color="auto" w:fill="ffffff"/>
              <w:widowControl w:val="off"/>
            </w:pPr>
            <w:r>
              <w:rPr>
                <w:color w:val="000000"/>
              </w:rPr>
              <w:t xml:space="preserve">- заместитель директора - 3,</w:t>
            </w:r>
            <w:r/>
          </w:p>
          <w:p>
            <w:pPr>
              <w:pStyle w:val="627"/>
              <w:ind w:left="41"/>
              <w:spacing w:before="0" w:beforeAutospacing="0" w:after="0" w:afterAutospacing="0"/>
              <w:shd w:val="clear" w:color="auto" w:fill="ffffff"/>
              <w:widowControl w:val="off"/>
            </w:pPr>
            <w:r>
              <w:rPr>
                <w:color w:val="000000"/>
              </w:rPr>
              <w:t xml:space="preserve">- учитель – 5,</w:t>
            </w:r>
            <w:r/>
          </w:p>
          <w:p>
            <w:pPr>
              <w:pStyle w:val="627"/>
              <w:ind w:left="41"/>
              <w:jc w:val="both"/>
              <w:spacing w:before="0" w:beforeAutospacing="0" w:after="0" w:afterAutospacing="0"/>
              <w:widowControl w:val="off"/>
            </w:pPr>
            <w:r>
              <w:rPr>
                <w:color w:val="000000"/>
              </w:rPr>
              <w:t xml:space="preserve">- воспитатель –1,</w:t>
            </w:r>
            <w:r/>
          </w:p>
          <w:p>
            <w:pPr>
              <w:pStyle w:val="627"/>
              <w:ind w:left="41"/>
              <w:jc w:val="both"/>
              <w:spacing w:before="0" w:beforeAutospacing="0" w:after="0" w:afterAutospacing="0"/>
              <w:widowControl w:val="off"/>
            </w:pPr>
            <w:r>
              <w:rPr>
                <w:color w:val="000000"/>
              </w:rPr>
              <w:t xml:space="preserve">- менеджмент – 2,</w:t>
            </w:r>
            <w:r/>
          </w:p>
          <w:p>
            <w:pPr>
              <w:pStyle w:val="627"/>
              <w:ind w:left="41"/>
              <w:jc w:val="both"/>
              <w:spacing w:before="0" w:beforeAutospacing="0" w:after="0" w:afterAutospacing="0"/>
              <w:widowControl w:val="off"/>
            </w:pPr>
            <w:r>
              <w:rPr>
                <w:color w:val="000000"/>
              </w:rPr>
              <w:t xml:space="preserve">-экономика – 1.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с</w:t>
      </w:r>
      <w:r>
        <w:rPr>
          <w:rFonts w:ascii="Times New Roman" w:hAnsi="Times New Roman" w:cs="Times New Roman"/>
          <w:sz w:val="24"/>
          <w:szCs w:val="24"/>
        </w:rPr>
        <w:t xml:space="preserve"> целью охвата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возрастной категории 50+</w:t>
      </w:r>
      <w:r>
        <w:rPr>
          <w:rFonts w:ascii="Times New Roman" w:hAnsi="Times New Roman" w:cs="Times New Roman"/>
          <w:sz w:val="24"/>
          <w:szCs w:val="24"/>
        </w:rPr>
        <w:t xml:space="preserve"> район и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расширения спектра предлагаемых в регионе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данной возрастной категории педагогов</w:t>
      </w:r>
      <w:r>
        <w:rPr>
          <w:rFonts w:ascii="Times New Roman" w:hAnsi="Times New Roman" w:cs="Times New Roman"/>
          <w:sz w:val="24"/>
          <w:szCs w:val="24"/>
        </w:rPr>
        <w:t xml:space="preserve"> район ежегодно участвует в реализации Национального проекта «Демография». Так в 2021 году данной воз</w:t>
      </w:r>
      <w:r>
        <w:rPr>
          <w:rFonts w:ascii="Times New Roman" w:hAnsi="Times New Roman" w:cs="Times New Roman"/>
          <w:sz w:val="24"/>
          <w:szCs w:val="24"/>
        </w:rPr>
        <w:t xml:space="preserve">растной категории педагогических работников дополнительного образования детей была обеспечена возможность повышения квалификации по Федерального программе реализуемой в «Академии «Просвещение» (37 чел.), ИМЦ осуществлено организационное сопровождение; при </w:t>
      </w:r>
      <w:bookmarkStart w:id="2" w:name="_Hlk112624326"/>
      <w:r>
        <w:rPr>
          <w:rFonts w:ascii="Times New Roman" w:hAnsi="Times New Roman" w:cs="Times New Roman"/>
          <w:sz w:val="24"/>
          <w:szCs w:val="24"/>
        </w:rPr>
        <w:t xml:space="preserve">сете</w:t>
      </w:r>
      <w:r>
        <w:rPr>
          <w:rFonts w:ascii="Times New Roman" w:hAnsi="Times New Roman" w:cs="Times New Roman"/>
          <w:sz w:val="24"/>
          <w:szCs w:val="24"/>
        </w:rPr>
        <w:t xml:space="preserve">вом партнерстве ИМЦ с Томским государственным университетом (сетевая форма реализации программы) по федеральной программе «Современная педагогика как пространство самореализации» обучение прошли 28 учителей категории 50+ , освоив новые компетенции тьютора.</w:t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Задачами на предстоящий учебный год считаем:</w:t>
      </w:r>
      <w:r/>
    </w:p>
    <w:p>
      <w:pPr>
        <w:pStyle w:val="62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Поддержать открытие психолого-педагогических классов в образовательных организациях района путем доведения информации, размещенной на ресурсе Академия Минпросвещения России», заключение договоров о сетевой форме реализации образовательных программ.</w:t>
      </w:r>
      <w:r/>
    </w:p>
    <w:p>
      <w:pPr>
        <w:pStyle w:val="62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систему мотивации</w:t>
      </w:r>
      <w:r>
        <w:rPr>
          <w:rFonts w:ascii="Times New Roman" w:hAnsi="Times New Roman" w:cs="Times New Roman"/>
          <w:sz w:val="24"/>
          <w:szCs w:val="24"/>
        </w:rPr>
        <w:t xml:space="preserve"> ведущих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агогических работников района, в т.ч. методистов, в рамках ключевых мероприятий района «Петербургский Олимп»; «Августовский педагогический совет», «День дошкольного работника» и «День учителя» с целью мотивации и поднятия престижа педагогической профессии.</w:t>
      </w:r>
      <w:r/>
    </w:p>
    <w:p>
      <w:pPr>
        <w:pStyle w:val="62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Обновить циклограмму конкурсных мероприятий, включив процедуры стимулирующие 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разнообразных форм наставничества и кадровых технологий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/>
    </w:p>
    <w:p>
      <w:pPr>
        <w:pStyle w:val="62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доли педагогических работников выходящих на аттестацию от числа педагогических работников района до 33% -35% (в настоящее время это порядка 30%).</w:t>
      </w:r>
      <w:r/>
    </w:p>
    <w:p>
      <w:pPr>
        <w:pStyle w:val="62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 включенности педагогических работников (молодых специалистов) в аттестационные процедуры, через проведение методических мероприятий по проектированию горизонтального и вертикального карьерного роста.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bookmarkEnd w:id="2"/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2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Отдельно следует выделить городские конкурсы на получение грантов (9 победителей из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14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участников) и на признание региональной экспериментальной площадкой (4 победителя из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6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участников).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2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20"/>
    <w:link w:val="61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8"/>
    <w:next w:val="61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2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8"/>
    <w:next w:val="61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2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2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2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2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2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2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2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8"/>
    <w:next w:val="61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20"/>
    <w:link w:val="32"/>
    <w:uiPriority w:val="10"/>
    <w:rPr>
      <w:sz w:val="48"/>
      <w:szCs w:val="48"/>
    </w:rPr>
  </w:style>
  <w:style w:type="paragraph" w:styleId="34">
    <w:name w:val="Subtitle"/>
    <w:basedOn w:val="618"/>
    <w:next w:val="61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20"/>
    <w:link w:val="34"/>
    <w:uiPriority w:val="11"/>
    <w:rPr>
      <w:sz w:val="24"/>
      <w:szCs w:val="24"/>
    </w:rPr>
  </w:style>
  <w:style w:type="paragraph" w:styleId="36">
    <w:name w:val="Quote"/>
    <w:basedOn w:val="618"/>
    <w:next w:val="61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8"/>
    <w:next w:val="61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0"/>
    <w:link w:val="40"/>
    <w:uiPriority w:val="99"/>
  </w:style>
  <w:style w:type="paragraph" w:styleId="42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0"/>
    <w:link w:val="42"/>
    <w:uiPriority w:val="99"/>
  </w:style>
  <w:style w:type="paragraph" w:styleId="44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0"/>
    <w:uiPriority w:val="99"/>
    <w:unhideWhenUsed/>
    <w:rPr>
      <w:vertAlign w:val="superscript"/>
    </w:rPr>
  </w:style>
  <w:style w:type="paragraph" w:styleId="176">
    <w:name w:val="endnote text"/>
    <w:basedOn w:val="61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0"/>
    <w:uiPriority w:val="99"/>
    <w:semiHidden/>
    <w:unhideWhenUsed/>
    <w:rPr>
      <w:vertAlign w:val="superscript"/>
    </w:rPr>
  </w:style>
  <w:style w:type="paragraph" w:styleId="179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</w:style>
  <w:style w:type="paragraph" w:styleId="619">
    <w:name w:val="Heading 1"/>
    <w:basedOn w:val="618"/>
    <w:next w:val="618"/>
    <w:link w:val="62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8"/>
    <w:uiPriority w:val="34"/>
    <w:qFormat/>
    <w:pPr>
      <w:contextualSpacing/>
      <w:ind w:left="720"/>
    </w:pPr>
  </w:style>
  <w:style w:type="character" w:styleId="624">
    <w:name w:val="Hyperlink"/>
    <w:basedOn w:val="620"/>
    <w:uiPriority w:val="99"/>
    <w:unhideWhenUsed/>
    <w:rPr>
      <w:color w:val="0563C1" w:themeColor="hyperlink"/>
      <w:u w:val="single"/>
    </w:rPr>
  </w:style>
  <w:style w:type="character" w:styleId="625">
    <w:name w:val="Unresolved Mention"/>
    <w:basedOn w:val="620"/>
    <w:uiPriority w:val="99"/>
    <w:semiHidden/>
    <w:unhideWhenUsed/>
    <w:rPr>
      <w:color w:val="605E5C"/>
      <w:shd w:val="clear" w:color="auto" w:fill="e1dfdd"/>
    </w:rPr>
  </w:style>
  <w:style w:type="character" w:styleId="626" w:customStyle="1">
    <w:name w:val="Заголовок 1 Знак"/>
    <w:basedOn w:val="620"/>
    <w:link w:val="619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7">
    <w:name w:val="Normal (Web)"/>
    <w:basedOn w:val="61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28">
    <w:name w:val="Strong"/>
    <w:basedOn w:val="620"/>
    <w:uiPriority w:val="22"/>
    <w:qFormat/>
    <w:rPr>
      <w:b/>
      <w:bCs/>
    </w:rPr>
  </w:style>
  <w:style w:type="table" w:styleId="629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 w:customStyle="1">
    <w:name w:val="docdata"/>
    <w:basedOn w:val="61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disk.yandex.ru/d/pR39edJ-hHC_pA" TargetMode="External"/><Relationship Id="rId11" Type="http://schemas.openxmlformats.org/officeDocument/2006/relationships/hyperlink" Target="https://disk.yandex.ru/d/-h03zbs8T94L-A" TargetMode="External"/><Relationship Id="rId12" Type="http://schemas.openxmlformats.org/officeDocument/2006/relationships/hyperlink" Target="https://disk.yandex.ru/d/ny-OfLmY_EXZzA" TargetMode="External"/><Relationship Id="rId13" Type="http://schemas.openxmlformats.org/officeDocument/2006/relationships/hyperlink" Target="https://disk.yandex.ru/i/80VBUgM8EnWR5g" TargetMode="External"/><Relationship Id="rId14" Type="http://schemas.openxmlformats.org/officeDocument/2006/relationships/hyperlink" Target="https://www.gov.spb.ru/gov/terr/reg_moscow/news/198980/" TargetMode="External"/><Relationship Id="rId15" Type="http://schemas.openxmlformats.org/officeDocument/2006/relationships/hyperlink" Target="https://www.gov.spb.ru/gov/terr/reg_moscow/news/199534/" TargetMode="External"/><Relationship Id="rId16" Type="http://schemas.openxmlformats.org/officeDocument/2006/relationships/hyperlink" Target="http://imc-mosk.ru/verxnee-menyu/novosti/post-reliz-uchastiya-v-gorodskom-konkurse-luchshie-kadrovyie-texnologii-sankt-peterburga.html" TargetMode="External"/><Relationship Id="rId17" Type="http://schemas.openxmlformats.org/officeDocument/2006/relationships/hyperlink" Target="http://imc-mosk.ru/verxnee-menyu/novosti/post-reliz-gorodskogo-seminara-formirovanie-uslovij-dlya-professionalnogo-razvitiya-pedagogov.html" TargetMode="External"/><Relationship Id="rId18" Type="http://schemas.openxmlformats.org/officeDocument/2006/relationships/hyperlink" Target="file:///C:\Users\Irina\Documents\&#1052;&#1059;&#1052;%20&#1080;&#1090;&#1086;&#1075;\&#1089;&#1077;&#1084;&#1080;&#1085;&#1072;&#1088;%20&#171;&#1042;&#1085;&#1091;&#1090;&#1088;&#1080;&#1096;&#1082;&#1086;&#1083;&#1100;&#1085;&#1099;&#1077;%20&#1087;&#1088;&#1086;&#1075;&#1088;&#1072;&#1084;&#1084;&#1099;%20&#1089;&#1086;&#1076;&#1077;&#1081;&#1089;&#1090;&#1074;&#1080;&#1103;%20&#1087;&#1088;&#1086;&#1092;&#1077;&#1089;&#1089;&#1080;&#1086;&#1085;&#1072;&#1083;&#1100;&#1085;&#1086;&#1084;&#1091;%20&#1088;&#1086;&#1089;&#1090;&#1091;%20&#1091;&#1095;&#1080;&#1090;&#1077;&#1083;&#1103;%20&#1074;%20&#1089;&#1086;&#1086;&#1090;&#1074;&#1077;&#1090;&#1089;&#1090;&#1074;&#1080;&#1080;%20&#1089;%20&#1053;&#1057;&#1059;&#1056;&#187;" TargetMode="External"/><Relationship Id="rId19" Type="http://schemas.openxmlformats.org/officeDocument/2006/relationships/hyperlink" Target="http://imc-mosk.ru/verxnee-menyu/novosti/post-reliz-seminara-sistema-soprovozhdeniya-molodyix-speczialistov.html" TargetMode="External"/><Relationship Id="rId20" Type="http://schemas.openxmlformats.org/officeDocument/2006/relationships/hyperlink" Target="https://376.spb.ru/pedagogicheskaja-laboratorija-2022-2024/" TargetMode="External"/><Relationship Id="rId21" Type="http://schemas.openxmlformats.org/officeDocument/2006/relationships/hyperlink" Target="http://school372.spb.ru/node/373" TargetMode="External"/><Relationship Id="rId22" Type="http://schemas.openxmlformats.org/officeDocument/2006/relationships/hyperlink" Target="https://disk.yandex.ru/i/nWewP7dNVKyoNA" TargetMode="External"/><Relationship Id="rId23" Type="http://schemas.openxmlformats.org/officeDocument/2006/relationships/hyperlink" Target="https://disk.yandex.ru/i/--7ZYT5GWS7SBg" TargetMode="External"/><Relationship Id="rId24" Type="http://schemas.openxmlformats.org/officeDocument/2006/relationships/image" Target="media/image2.png"/><Relationship Id="rId25" Type="http://schemas.openxmlformats.org/officeDocument/2006/relationships/hyperlink" Target="http://imc-mosk.ru/files/imc_doc/loc_acts/samoobsledovanie-imc-2021-s.pdf" TargetMode="External"/><Relationship Id="rId26" Type="http://schemas.openxmlformats.org/officeDocument/2006/relationships/hyperlink" Target="http://imc-mosk.ru/files/imc_doc/2020_samoobsledovanie_imc-moskovskogo-rajona_s.pdf" TargetMode="External"/><Relationship Id="rId27" Type="http://schemas.openxmlformats.org/officeDocument/2006/relationships/hyperlink" Target="http://imc-mosk.ru/files/imc_doc/loc_acts/samoobsledovanie-imc-2021-s.pdf" TargetMode="External"/><Relationship Id="rId28" Type="http://schemas.openxmlformats.org/officeDocument/2006/relationships/hyperlink" Target="http://imc-mosk.ru/files/imc_doc/2020_samoobsledovanie_imc-moskovskogo-rajona_s.pdf" TargetMode="External"/><Relationship Id="rId29" Type="http://schemas.openxmlformats.org/officeDocument/2006/relationships/hyperlink" Target="https://disk.yandex.ru/i/xIlNU0kxy3gWcA" TargetMode="External"/><Relationship Id="rId30" Type="http://schemas.openxmlformats.org/officeDocument/2006/relationships/hyperlink" Target="https://sch358spb.ru/pilotnaja-ploshhadka-nastavnichestvo/,%20https:/vk.com/school358?w=wall-46023392_3013" TargetMode="External"/><Relationship Id="rId31" Type="http://schemas.openxmlformats.org/officeDocument/2006/relationships/hyperlink" Target="http://&#1083;&#1080;&#1094;&#1077;&#1081;373.&#1088;&#1092;/materiali-pmof-2022.html" TargetMode="External"/><Relationship Id="rId32" Type="http://schemas.openxmlformats.org/officeDocument/2006/relationships/hyperlink" Target="https://nsportal.ru/shkola/materialy-metodicheskikh-obedinenii/library/2022/05/10/realizatsiya-nastavnicheskoy" TargetMode="External"/><Relationship Id="rId33" Type="http://schemas.openxmlformats.org/officeDocument/2006/relationships/hyperlink" Target="http://ddut-mosk.spb.ru/p4246-page.html,%20https:/ddut-mosk.spb.ru/p4225-page.html" TargetMode="External"/><Relationship Id="rId34" Type="http://schemas.openxmlformats.org/officeDocument/2006/relationships/hyperlink" Target="http://cdutt.ru/pppwsr.html" TargetMode="External"/><Relationship Id="rId35" Type="http://schemas.openxmlformats.org/officeDocument/2006/relationships/hyperlink" Target="https://disk.yandex.ru/i/m8Ia3kcyaIpslg" TargetMode="External"/><Relationship Id="rId36" Type="http://schemas.openxmlformats.org/officeDocument/2006/relationships/hyperlink" Target="https://disk.yandex.ru/d/-scMNAm9HQi72w" TargetMode="External"/><Relationship Id="rId37" Type="http://schemas.openxmlformats.org/officeDocument/2006/relationships/hyperlink" Target="https://disk.yandex.ru/edit/disk/disk%2F%D0%9C%D0%A3%D0%9C_%D0%97%D0%90%D0%93%D0%A0%D0%A3%D0%97%D0%9A%D0%90%2F2.2.%2F2.2.2.1.4.%2F%D0%A6%D0%B8%D0%BA%D0%BB%D0%BE%D0%B3%D1%80%D0%B0%D0%BC%D0%BC%D0%B0%20%D0%BF%D0%BE%20%D1%81%D0%BE%D0%BF%D1%80%D0%BE%D0%B2%D0%BE%D0%B6%D0%B4%D0%B5%D0%BD%D0%B8%D1%8E%20%D0%BC%D0%BE%D0%BB%D0%BE%D0%B4%D1%8B%D1%85%20%D1%83%D1%87%D0%B8%D1%82%D0%B5%D0%BB%D0%B5%D0%B9%202021-2022.docx?sk=yfe59388bbf47b5fc6392b1b6a97abcfc" TargetMode="External"/><Relationship Id="rId38" Type="http://schemas.openxmlformats.org/officeDocument/2006/relationships/hyperlink" Target="https://disk.yandex.ru/edit/disk/disk%2F%D0%9C%D0%A3%D0%9C_%D0%97%D0%90%D0%93%D0%A0%D0%A3%D0%97%D0%9A%D0%90%2F2.2.%2F2.2.2.3.3.%2F%D0%A1%D0%BF%D1%80%D0%B0%D0%B2%D0%BA%D0%B0%20%D0%BF%D0%BE%20%D0%B8%D1%82%D0%BE%D0%B3%D0%B0%D0%BC%20%D0%B0%D0%BD%D0%BA%D0%B5%D1%82%D0%B8%D1%80%D0%BE%D0%B2%D0%B0%D0%BD%D0%B8%D1%8F%20%D0%BC%D0%BE%D0%BB%D0%BE%D0%B4%D1%8B%D1%85%20%D1%83%D1%87%D0%B8%D1%82%D0%B5%D0%BB%D0%B5%D0%B9%20%28%D1%81%D0%B5%D0%BD%D1%82%D1%8F%D0%B1%D1%80%D1%8C%202021%29.docx?sk=yfe59388bbf47b5fc6392b1b6a97abcfc" TargetMode="External"/><Relationship Id="rId39" Type="http://schemas.openxmlformats.org/officeDocument/2006/relationships/hyperlink" Target="https://disk.yandex.ru/edit/disk/disk%2F%D0%9C%D0%A3%D0%9C_%D0%97%D0%90%D0%93%D0%A0%D0%A3%D0%97%D0%9A%D0%90%2F2.2.%2F2.2.2.6.1.%2F%D0%A1%D0%BE%D0%BF%D1%80%D0%BE%D0%B2%D0%BE%D0%B6%D0%B4%D0%B5%D0%BD%D0%B8%D0%B5%20%D0%BC%D0%BE%D0%BB%D0%BE%D0%B4%D1%8B%D1%85%20%D1%83%D1%87%D0%B8%D1%82%D0%B5%D0%BB%D0%B5%D0%B9_2021-2022.docx?sk=yfe59388bbf47b5fc6392b1b6a97abcfc" TargetMode="External"/><Relationship Id="rId40" Type="http://schemas.openxmlformats.org/officeDocument/2006/relationships/hyperlink" Target="https://docs.yandex.ru/docs/view?url=ya-disk%3A%2F%2F%2Fdisk%2F%D0%9C%D0%A3%D0%9C_%D0%97%D0%90%D0%93%D0%A0%D0%A3%D0%97%D0%9A%D0%90%2F2.2.%2F2.2.2.3.3.%2F%E2%84%96%2057%20%D0%BE%D1%82%2011.04.2022_%D1%82%D0%B2%D0%BE%D1%80%D1%87%D0%B5%D1%81%D0%BA%D0%B0%D1%8F%20%D0%B3%D1%80%D1%83%D0%BF%D0%BF%D0%B0%20%D0%A5%D0%B0%D0%BA%D0%B0%D1%82%D0%BE%D0%BD%202022.pdf&amp;name=%E2%84%96%2057%20%D0%BE%D1%82%2011.04.2022_%D1%82%D0%B2%D0%BE%D1%80%D1%87%D0%B5%D1%81%D0%BA%D0%B0%D1%8F%20%D0%B3%D1%80%D1%83%D0%BF%D0%BF%D0%B0%20%D0%A5%D0%B0%D0%BA%D0%B0%D1%82%D0%BE%D0%BD%202022.pdf&amp;uid=1130000046434781&amp;nosw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ИМЦ Московского р-на ГБУ ДППО ЦПКС</cp:lastModifiedBy>
  <cp:revision>3</cp:revision>
  <dcterms:created xsi:type="dcterms:W3CDTF">2022-09-05T16:50:00Z</dcterms:created>
  <dcterms:modified xsi:type="dcterms:W3CDTF">2022-09-06T09:14:07Z</dcterms:modified>
</cp:coreProperties>
</file>